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641749" w14:textId="68B25C2E" w:rsidR="00F528B7" w:rsidRPr="000C5FB6" w:rsidRDefault="000C5FB6" w:rsidP="000C5FB6">
      <w:pPr>
        <w:textAlignment w:val="center"/>
        <w:rPr>
          <w:rFonts w:ascii="Times New Roman" w:eastAsia="標楷體" w:hAnsi="Times New Roman" w:cs="Times New Roman"/>
          <w:sz w:val="36"/>
          <w:szCs w:val="36"/>
        </w:rPr>
      </w:pPr>
      <w:r w:rsidRPr="000C5FB6">
        <w:rPr>
          <w:rFonts w:ascii="Times New Roman" w:eastAsia="標楷體" w:hAnsi="Times New Roman" w:cs="Times New Roman"/>
          <w:noProof/>
        </w:rPr>
        <w:drawing>
          <wp:inline distT="0" distB="0" distL="0" distR="0" wp14:anchorId="3F57BE03" wp14:editId="67DA1B9C">
            <wp:extent cx="472440" cy="472440"/>
            <wp:effectExtent l="0" t="0" r="3810" b="0"/>
            <wp:docPr id="1" name="圖片 1" descr="D:\Users\user\Downloads\去背 logo 調色版本 (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user\Downloads\去背 logo 調色版本 (2).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445" cy="472445"/>
                    </a:xfrm>
                    <a:prstGeom prst="rect">
                      <a:avLst/>
                    </a:prstGeom>
                    <a:noFill/>
                    <a:ln>
                      <a:noFill/>
                    </a:ln>
                  </pic:spPr>
                </pic:pic>
              </a:graphicData>
            </a:graphic>
          </wp:inline>
        </w:drawing>
      </w:r>
      <w:r w:rsidRPr="000C5FB6">
        <w:rPr>
          <w:rFonts w:ascii="Times New Roman" w:eastAsia="標楷體" w:hAnsi="Times New Roman" w:cs="Times New Roman" w:hint="eastAsia"/>
          <w:sz w:val="40"/>
          <w:szCs w:val="40"/>
        </w:rPr>
        <w:t>2024</w:t>
      </w:r>
      <w:r w:rsidRPr="000C5FB6">
        <w:rPr>
          <w:rFonts w:ascii="Times New Roman" w:eastAsia="標楷體" w:hAnsi="Times New Roman" w:cs="Times New Roman" w:hint="eastAsia"/>
          <w:sz w:val="40"/>
          <w:szCs w:val="40"/>
        </w:rPr>
        <w:t>年臺灣農村經濟學會年會暨學術研討會</w:t>
      </w:r>
    </w:p>
    <w:p w14:paraId="7BDE27E7" w14:textId="77777777" w:rsidR="00BC4E5A" w:rsidRPr="00DA7D61" w:rsidRDefault="00BC4E5A">
      <w:pPr>
        <w:rPr>
          <w:rFonts w:ascii="Times New Roman" w:eastAsia="標楷體" w:hAnsi="Times New Roman" w:cs="Times New Roman"/>
        </w:rPr>
      </w:pPr>
    </w:p>
    <w:p w14:paraId="150A9F8C" w14:textId="77777777" w:rsidR="000C5FB6" w:rsidRDefault="00BC4E5A" w:rsidP="00BC4E5A">
      <w:pPr>
        <w:rPr>
          <w:rFonts w:ascii="Times New Roman" w:eastAsia="標楷體" w:hAnsi="Times New Roman" w:cs="Times New Roman"/>
          <w:sz w:val="120"/>
          <w:szCs w:val="120"/>
        </w:rPr>
      </w:pPr>
      <w:r w:rsidRPr="000C5FB6">
        <w:rPr>
          <w:rFonts w:ascii="Times New Roman" w:eastAsia="標楷體" w:hAnsi="Times New Roman" w:cs="Times New Roman"/>
          <w:sz w:val="120"/>
          <w:szCs w:val="120"/>
        </w:rPr>
        <w:t>發表場次</w:t>
      </w:r>
      <w:r w:rsidRPr="000C5FB6">
        <w:rPr>
          <w:rFonts w:ascii="Times New Roman" w:eastAsia="標楷體" w:hAnsi="Times New Roman" w:cs="Times New Roman"/>
          <w:sz w:val="120"/>
          <w:szCs w:val="120"/>
        </w:rPr>
        <w:t xml:space="preserve"> A </w:t>
      </w:r>
    </w:p>
    <w:p w14:paraId="6EEA5AD6" w14:textId="7985974F" w:rsidR="00BC4E5A" w:rsidRPr="000C5FB6" w:rsidRDefault="00BC4E5A" w:rsidP="00BC4E5A">
      <w:pPr>
        <w:rPr>
          <w:rFonts w:ascii="Times New Roman" w:eastAsia="標楷體" w:hAnsi="Times New Roman" w:cs="Times New Roman"/>
          <w:sz w:val="120"/>
          <w:szCs w:val="120"/>
        </w:rPr>
      </w:pPr>
      <w:r w:rsidRPr="000C5FB6">
        <w:rPr>
          <w:rFonts w:ascii="Times New Roman" w:eastAsia="標楷體" w:hAnsi="Times New Roman" w:cs="Times New Roman"/>
          <w:sz w:val="120"/>
          <w:szCs w:val="120"/>
        </w:rPr>
        <w:t>英文場</w:t>
      </w:r>
    </w:p>
    <w:tbl>
      <w:tblPr>
        <w:tblStyle w:val="af7"/>
        <w:tblW w:w="0" w:type="auto"/>
        <w:tblInd w:w="80" w:type="dxa"/>
        <w:tblLook w:val="04A0" w:firstRow="1" w:lastRow="0" w:firstColumn="1" w:lastColumn="0" w:noHBand="0" w:noVBand="1"/>
      </w:tblPr>
      <w:tblGrid>
        <w:gridCol w:w="766"/>
        <w:gridCol w:w="2240"/>
        <w:gridCol w:w="4025"/>
        <w:gridCol w:w="1666"/>
      </w:tblGrid>
      <w:tr w:rsidR="000C5FB6" w:rsidRPr="00D6107C" w14:paraId="1C9322CF" w14:textId="77777777" w:rsidTr="00273393">
        <w:trPr>
          <w:trHeight w:val="320"/>
        </w:trPr>
        <w:tc>
          <w:tcPr>
            <w:tcW w:w="872" w:type="dxa"/>
          </w:tcPr>
          <w:p w14:paraId="72383BB1" w14:textId="77777777" w:rsidR="000C5FB6" w:rsidRPr="00D6107C" w:rsidRDefault="000C5FB6" w:rsidP="00273393">
            <w:pPr>
              <w:spacing w:line="400" w:lineRule="exact"/>
              <w:jc w:val="center"/>
              <w:rPr>
                <w:rFonts w:ascii="標楷體" w:eastAsia="標楷體" w:hAnsi="標楷體"/>
                <w:szCs w:val="24"/>
              </w:rPr>
            </w:pPr>
            <w:r>
              <w:rPr>
                <w:rFonts w:ascii="標楷體" w:eastAsia="標楷體" w:hAnsi="標楷體" w:hint="eastAsia"/>
                <w:szCs w:val="24"/>
              </w:rPr>
              <w:t>次序</w:t>
            </w:r>
          </w:p>
        </w:tc>
        <w:tc>
          <w:tcPr>
            <w:tcW w:w="2536" w:type="dxa"/>
          </w:tcPr>
          <w:p w14:paraId="7256EB16" w14:textId="77777777" w:rsidR="000C5FB6" w:rsidRPr="00D6107C" w:rsidRDefault="000C5FB6" w:rsidP="00273393">
            <w:pPr>
              <w:spacing w:line="400" w:lineRule="exact"/>
              <w:jc w:val="center"/>
              <w:rPr>
                <w:rFonts w:ascii="標楷體" w:eastAsia="標楷體" w:hAnsi="標楷體"/>
                <w:szCs w:val="24"/>
              </w:rPr>
            </w:pPr>
            <w:r w:rsidRPr="00D6107C">
              <w:rPr>
                <w:rFonts w:ascii="標楷體" w:eastAsia="標楷體" w:hAnsi="標楷體" w:hint="eastAsia"/>
                <w:szCs w:val="24"/>
              </w:rPr>
              <w:t>作者</w:t>
            </w:r>
          </w:p>
        </w:tc>
        <w:tc>
          <w:tcPr>
            <w:tcW w:w="4887" w:type="dxa"/>
          </w:tcPr>
          <w:p w14:paraId="0B859984" w14:textId="77777777" w:rsidR="000C5FB6" w:rsidRPr="00D6107C" w:rsidRDefault="000C5FB6" w:rsidP="00273393">
            <w:pPr>
              <w:spacing w:line="400" w:lineRule="exact"/>
              <w:jc w:val="center"/>
              <w:rPr>
                <w:rFonts w:ascii="標楷體" w:eastAsia="標楷體" w:hAnsi="標楷體"/>
                <w:szCs w:val="24"/>
              </w:rPr>
            </w:pPr>
            <w:r w:rsidRPr="00D6107C">
              <w:rPr>
                <w:rFonts w:ascii="標楷體" w:eastAsia="標楷體" w:hAnsi="標楷體" w:hint="eastAsia"/>
                <w:szCs w:val="24"/>
              </w:rPr>
              <w:t>題目</w:t>
            </w:r>
          </w:p>
        </w:tc>
        <w:tc>
          <w:tcPr>
            <w:tcW w:w="2081" w:type="dxa"/>
          </w:tcPr>
          <w:p w14:paraId="1F5F0D6F" w14:textId="77777777" w:rsidR="000C5FB6" w:rsidRPr="00D6107C" w:rsidRDefault="000C5FB6" w:rsidP="00273393">
            <w:pPr>
              <w:spacing w:line="400" w:lineRule="exact"/>
              <w:jc w:val="center"/>
              <w:rPr>
                <w:rFonts w:ascii="標楷體" w:eastAsia="標楷體" w:hAnsi="標楷體"/>
                <w:szCs w:val="24"/>
              </w:rPr>
            </w:pPr>
            <w:r w:rsidRPr="00D6107C">
              <w:rPr>
                <w:rFonts w:ascii="標楷體" w:eastAsia="標楷體" w:hAnsi="標楷體" w:hint="eastAsia"/>
                <w:szCs w:val="24"/>
              </w:rPr>
              <w:t>評論人</w:t>
            </w:r>
          </w:p>
        </w:tc>
      </w:tr>
      <w:tr w:rsidR="000C5FB6" w:rsidRPr="00D6107C" w14:paraId="5D5B7381" w14:textId="77777777" w:rsidTr="00273393">
        <w:trPr>
          <w:trHeight w:val="1019"/>
        </w:trPr>
        <w:tc>
          <w:tcPr>
            <w:tcW w:w="872" w:type="dxa"/>
          </w:tcPr>
          <w:p w14:paraId="53AB1D9D" w14:textId="77777777" w:rsidR="000C5FB6" w:rsidRPr="00D6107C" w:rsidRDefault="000C5FB6" w:rsidP="00273393">
            <w:pPr>
              <w:spacing w:line="400" w:lineRule="exact"/>
              <w:rPr>
                <w:rFonts w:ascii="標楷體" w:eastAsia="標楷體" w:hAnsi="標楷體"/>
                <w:szCs w:val="24"/>
              </w:rPr>
            </w:pPr>
            <w:r>
              <w:rPr>
                <w:rFonts w:ascii="標楷體" w:eastAsia="標楷體" w:hAnsi="標楷體"/>
                <w:szCs w:val="24"/>
              </w:rPr>
              <w:t>1</w:t>
            </w:r>
          </w:p>
        </w:tc>
        <w:tc>
          <w:tcPr>
            <w:tcW w:w="2536" w:type="dxa"/>
          </w:tcPr>
          <w:p w14:paraId="669BF5A3"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 xml:space="preserve">Arbi Pondo Winata, </w:t>
            </w:r>
          </w:p>
          <w:p w14:paraId="082B53BF"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Wen-Chi Huang</w:t>
            </w:r>
          </w:p>
        </w:tc>
        <w:tc>
          <w:tcPr>
            <w:tcW w:w="4887" w:type="dxa"/>
          </w:tcPr>
          <w:p w14:paraId="01387E96"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Factors Influencing the Intention of Agricultural Workers to Join Social Security Programs in Indonesia</w:t>
            </w:r>
          </w:p>
        </w:tc>
        <w:tc>
          <w:tcPr>
            <w:tcW w:w="2081" w:type="dxa"/>
          </w:tcPr>
          <w:p w14:paraId="6F5CFCCF" w14:textId="77777777" w:rsidR="000C5FB6" w:rsidRPr="00D6107C" w:rsidRDefault="000C5FB6" w:rsidP="00273393">
            <w:pPr>
              <w:spacing w:line="400" w:lineRule="exact"/>
              <w:rPr>
                <w:rFonts w:ascii="標楷體" w:eastAsia="標楷體" w:hAnsi="標楷體"/>
                <w:szCs w:val="24"/>
              </w:rPr>
            </w:pPr>
            <w:r w:rsidRPr="00D6107C">
              <w:rPr>
                <w:rFonts w:ascii="標楷體" w:eastAsia="標楷體" w:hAnsi="標楷體" w:hint="eastAsia"/>
                <w:szCs w:val="24"/>
              </w:rPr>
              <w:t>陳暐</w:t>
            </w:r>
          </w:p>
        </w:tc>
      </w:tr>
      <w:tr w:rsidR="000C5FB6" w:rsidRPr="00D6107C" w14:paraId="2A4A7C84" w14:textId="77777777" w:rsidTr="00273393">
        <w:trPr>
          <w:trHeight w:val="1019"/>
        </w:trPr>
        <w:tc>
          <w:tcPr>
            <w:tcW w:w="872" w:type="dxa"/>
          </w:tcPr>
          <w:p w14:paraId="186B0D3C" w14:textId="77777777" w:rsidR="000C5FB6" w:rsidRPr="00D6107C" w:rsidRDefault="000C5FB6" w:rsidP="00273393">
            <w:pPr>
              <w:spacing w:line="400" w:lineRule="exact"/>
              <w:rPr>
                <w:rFonts w:ascii="標楷體" w:eastAsia="標楷體" w:hAnsi="標楷體"/>
                <w:szCs w:val="24"/>
              </w:rPr>
            </w:pPr>
            <w:r>
              <w:rPr>
                <w:rFonts w:ascii="標楷體" w:eastAsia="標楷體" w:hAnsi="標楷體"/>
                <w:szCs w:val="24"/>
              </w:rPr>
              <w:t>2</w:t>
            </w:r>
          </w:p>
        </w:tc>
        <w:tc>
          <w:tcPr>
            <w:tcW w:w="2536" w:type="dxa"/>
          </w:tcPr>
          <w:p w14:paraId="5DE76374"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Tsung-Yu Yang, Ann-Chang Cheng, Hsiang-C</w:t>
            </w:r>
            <w:r>
              <w:rPr>
                <w:rFonts w:ascii="Times New Roman" w:eastAsia="標楷體" w:hAnsi="Times New Roman" w:cs="Times New Roman"/>
                <w:szCs w:val="24"/>
              </w:rPr>
              <w:t>hieh Chuang, Tien-Thinh Nguyen</w:t>
            </w:r>
          </w:p>
        </w:tc>
        <w:tc>
          <w:tcPr>
            <w:tcW w:w="4887" w:type="dxa"/>
          </w:tcPr>
          <w:p w14:paraId="10DF3CE0"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Aquaculture Products Demand Analysis Applying the LA-AIDS Model: A Case Study in Taipei Market, Taiwan</w:t>
            </w:r>
          </w:p>
        </w:tc>
        <w:tc>
          <w:tcPr>
            <w:tcW w:w="2081" w:type="dxa"/>
          </w:tcPr>
          <w:p w14:paraId="5F2F07C8" w14:textId="77777777" w:rsidR="000C5FB6" w:rsidRPr="00D6107C" w:rsidRDefault="000C5FB6" w:rsidP="00273393">
            <w:pPr>
              <w:spacing w:line="400" w:lineRule="exact"/>
              <w:rPr>
                <w:rFonts w:ascii="標楷體" w:eastAsia="標楷體" w:hAnsi="標楷體"/>
                <w:szCs w:val="24"/>
              </w:rPr>
            </w:pPr>
            <w:r w:rsidRPr="00D6107C">
              <w:rPr>
                <w:rFonts w:ascii="標楷體" w:eastAsia="標楷體" w:hAnsi="標楷體" w:hint="eastAsia"/>
                <w:szCs w:val="24"/>
              </w:rPr>
              <w:t>張國益</w:t>
            </w:r>
          </w:p>
        </w:tc>
      </w:tr>
      <w:tr w:rsidR="000C5FB6" w:rsidRPr="00D6107C" w14:paraId="0B971999" w14:textId="77777777" w:rsidTr="00273393">
        <w:trPr>
          <w:trHeight w:val="1019"/>
        </w:trPr>
        <w:tc>
          <w:tcPr>
            <w:tcW w:w="872" w:type="dxa"/>
          </w:tcPr>
          <w:p w14:paraId="0697AD45" w14:textId="77777777" w:rsidR="000C5FB6" w:rsidRPr="00D6107C" w:rsidRDefault="000C5FB6" w:rsidP="00273393">
            <w:pPr>
              <w:spacing w:line="400" w:lineRule="exact"/>
              <w:rPr>
                <w:rFonts w:ascii="標楷體" w:eastAsia="標楷體" w:hAnsi="標楷體"/>
                <w:szCs w:val="24"/>
              </w:rPr>
            </w:pPr>
            <w:r>
              <w:rPr>
                <w:rFonts w:ascii="標楷體" w:eastAsia="標楷體" w:hAnsi="標楷體"/>
                <w:szCs w:val="24"/>
              </w:rPr>
              <w:t>3</w:t>
            </w:r>
          </w:p>
        </w:tc>
        <w:tc>
          <w:tcPr>
            <w:tcW w:w="2536" w:type="dxa"/>
          </w:tcPr>
          <w:p w14:paraId="03DEF754"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 xml:space="preserve">Quennie R. Colocar, </w:t>
            </w:r>
          </w:p>
          <w:p w14:paraId="1BC2FB07"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Wen-Chi Huang</w:t>
            </w:r>
            <w:r>
              <w:rPr>
                <w:rFonts w:ascii="Times New Roman" w:eastAsia="標楷體" w:hAnsi="Times New Roman" w:cs="Times New Roman"/>
                <w:szCs w:val="24"/>
              </w:rPr>
              <w:t xml:space="preserve"> </w:t>
            </w:r>
          </w:p>
        </w:tc>
        <w:tc>
          <w:tcPr>
            <w:tcW w:w="4887" w:type="dxa"/>
          </w:tcPr>
          <w:p w14:paraId="22250726"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Assessing the Status of Rice Production in the Philippines: The Use of Time Series Approach</w:t>
            </w:r>
          </w:p>
        </w:tc>
        <w:tc>
          <w:tcPr>
            <w:tcW w:w="2081" w:type="dxa"/>
          </w:tcPr>
          <w:p w14:paraId="018FFAD9" w14:textId="77777777" w:rsidR="000C5FB6" w:rsidRPr="00D6107C" w:rsidRDefault="000C5FB6" w:rsidP="00273393">
            <w:pPr>
              <w:spacing w:line="400" w:lineRule="exact"/>
              <w:rPr>
                <w:rFonts w:ascii="標楷體" w:eastAsia="標楷體" w:hAnsi="標楷體"/>
                <w:szCs w:val="24"/>
              </w:rPr>
            </w:pPr>
            <w:r w:rsidRPr="00D6107C">
              <w:rPr>
                <w:rFonts w:ascii="標楷體" w:eastAsia="標楷體" w:hAnsi="標楷體"/>
                <w:szCs w:val="24"/>
              </w:rPr>
              <w:t>魏敏芳</w:t>
            </w:r>
          </w:p>
        </w:tc>
      </w:tr>
      <w:tr w:rsidR="000C5FB6" w:rsidRPr="00D6107C" w14:paraId="37572120" w14:textId="77777777" w:rsidTr="00273393">
        <w:trPr>
          <w:trHeight w:val="334"/>
        </w:trPr>
        <w:tc>
          <w:tcPr>
            <w:tcW w:w="872" w:type="dxa"/>
          </w:tcPr>
          <w:p w14:paraId="3EBDAFFD" w14:textId="77777777" w:rsidR="000C5FB6" w:rsidRPr="00D6107C" w:rsidRDefault="000C5FB6" w:rsidP="00273393">
            <w:pPr>
              <w:spacing w:line="400" w:lineRule="exact"/>
              <w:rPr>
                <w:rFonts w:ascii="標楷體" w:eastAsia="標楷體" w:hAnsi="標楷體"/>
                <w:szCs w:val="24"/>
              </w:rPr>
            </w:pPr>
            <w:r>
              <w:rPr>
                <w:rFonts w:ascii="標楷體" w:eastAsia="標楷體" w:hAnsi="標楷體" w:cs="Times New Roman"/>
                <w:szCs w:val="24"/>
              </w:rPr>
              <w:t>4</w:t>
            </w:r>
          </w:p>
        </w:tc>
        <w:tc>
          <w:tcPr>
            <w:tcW w:w="2536" w:type="dxa"/>
          </w:tcPr>
          <w:p w14:paraId="0E15651A"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Mohammad Alwi Shahab, Wen-Chi Huang</w:t>
            </w:r>
            <w:r>
              <w:rPr>
                <w:rFonts w:ascii="Times New Roman" w:eastAsia="標楷體" w:hAnsi="Times New Roman" w:cs="Times New Roman"/>
                <w:szCs w:val="24"/>
              </w:rPr>
              <w:t xml:space="preserve"> </w:t>
            </w:r>
          </w:p>
        </w:tc>
        <w:tc>
          <w:tcPr>
            <w:tcW w:w="4887" w:type="dxa"/>
          </w:tcPr>
          <w:p w14:paraId="65D44CB1"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Fishermen’s Livelihoods at Risk: Climate Change, Economic Impacts, and Adaptation in Coastal Prigi Communities</w:t>
            </w:r>
          </w:p>
        </w:tc>
        <w:tc>
          <w:tcPr>
            <w:tcW w:w="2081" w:type="dxa"/>
          </w:tcPr>
          <w:p w14:paraId="1C8F0FA0" w14:textId="77777777" w:rsidR="000C5FB6" w:rsidRPr="00D6107C" w:rsidRDefault="000C5FB6" w:rsidP="00273393">
            <w:pPr>
              <w:spacing w:line="400" w:lineRule="exact"/>
              <w:rPr>
                <w:rFonts w:ascii="標楷體" w:eastAsia="標楷體" w:hAnsi="標楷體"/>
                <w:szCs w:val="24"/>
              </w:rPr>
            </w:pPr>
            <w:r w:rsidRPr="00D6107C">
              <w:rPr>
                <w:rFonts w:ascii="標楷體" w:eastAsia="標楷體" w:hAnsi="標楷體" w:cs="Times New Roman"/>
                <w:szCs w:val="24"/>
              </w:rPr>
              <w:t>巫凱琳</w:t>
            </w:r>
          </w:p>
        </w:tc>
      </w:tr>
      <w:tr w:rsidR="000C5FB6" w:rsidRPr="00D6107C" w14:paraId="5270EFCA" w14:textId="77777777" w:rsidTr="00273393">
        <w:trPr>
          <w:trHeight w:val="334"/>
        </w:trPr>
        <w:tc>
          <w:tcPr>
            <w:tcW w:w="872" w:type="dxa"/>
          </w:tcPr>
          <w:p w14:paraId="249EA4B7" w14:textId="77777777" w:rsidR="000C5FB6" w:rsidRPr="00D6107C" w:rsidRDefault="000C5FB6" w:rsidP="00273393">
            <w:pPr>
              <w:spacing w:line="400" w:lineRule="exact"/>
              <w:rPr>
                <w:rFonts w:ascii="標楷體" w:eastAsia="標楷體" w:hAnsi="標楷體"/>
                <w:szCs w:val="24"/>
              </w:rPr>
            </w:pPr>
            <w:r>
              <w:rPr>
                <w:rFonts w:ascii="標楷體" w:eastAsia="標楷體" w:hAnsi="標楷體"/>
                <w:szCs w:val="24"/>
              </w:rPr>
              <w:t>5</w:t>
            </w:r>
          </w:p>
        </w:tc>
        <w:tc>
          <w:tcPr>
            <w:tcW w:w="2536" w:type="dxa"/>
          </w:tcPr>
          <w:p w14:paraId="7521BD05" w14:textId="77777777" w:rsidR="000C5FB6" w:rsidRPr="00D02D0F" w:rsidRDefault="000C5FB6" w:rsidP="00273393">
            <w:pPr>
              <w:spacing w:line="400" w:lineRule="exact"/>
              <w:rPr>
                <w:rFonts w:ascii="Times New Roman" w:eastAsia="標楷體" w:hAnsi="Times New Roman" w:cs="Times New Roman"/>
                <w:szCs w:val="24"/>
              </w:rPr>
            </w:pPr>
            <w:r w:rsidRPr="00D02D0F">
              <w:rPr>
                <w:rFonts w:ascii="Times New Roman" w:eastAsia="標楷體" w:hAnsi="Times New Roman" w:cs="Times New Roman"/>
                <w:szCs w:val="24"/>
              </w:rPr>
              <w:t>Medea Ramadhani Utomo, Wen-Chi Huang, Yayuk Yuliati</w:t>
            </w:r>
            <w:r>
              <w:rPr>
                <w:rFonts w:ascii="Times New Roman" w:eastAsia="標楷體" w:hAnsi="Times New Roman" w:cs="Times New Roman"/>
                <w:szCs w:val="24"/>
              </w:rPr>
              <w:t xml:space="preserve"> </w:t>
            </w:r>
          </w:p>
        </w:tc>
        <w:tc>
          <w:tcPr>
            <w:tcW w:w="4887" w:type="dxa"/>
          </w:tcPr>
          <w:p w14:paraId="2A5D6007" w14:textId="77777777" w:rsidR="000C5FB6" w:rsidRPr="00D02D0F" w:rsidRDefault="000C5FB6" w:rsidP="00273393">
            <w:pPr>
              <w:spacing w:line="400" w:lineRule="exact"/>
              <w:rPr>
                <w:rFonts w:ascii="Times New Roman" w:eastAsia="標楷體" w:hAnsi="Times New Roman" w:cs="Times New Roman"/>
                <w:szCs w:val="24"/>
              </w:rPr>
            </w:pPr>
            <w:r w:rsidRPr="00C75ADA">
              <w:rPr>
                <w:rFonts w:ascii="Times New Roman" w:eastAsia="標楷體" w:hAnsi="Times New Roman" w:cs="Times New Roman"/>
                <w:szCs w:val="24"/>
              </w:rPr>
              <w:t xml:space="preserve">Women Farmers Contribution </w:t>
            </w:r>
            <w:r>
              <w:rPr>
                <w:rFonts w:ascii="Times New Roman" w:eastAsia="標楷體" w:hAnsi="Times New Roman" w:cs="Times New Roman"/>
                <w:szCs w:val="24"/>
              </w:rPr>
              <w:t>i</w:t>
            </w:r>
            <w:r w:rsidRPr="00C75ADA">
              <w:rPr>
                <w:rFonts w:ascii="Times New Roman" w:eastAsia="標楷體" w:hAnsi="Times New Roman" w:cs="Times New Roman"/>
                <w:szCs w:val="24"/>
              </w:rPr>
              <w:t>n Mit</w:t>
            </w:r>
            <w:r>
              <w:rPr>
                <w:rFonts w:ascii="Times New Roman" w:eastAsia="標楷體" w:hAnsi="Times New Roman" w:cs="Times New Roman"/>
                <w:szCs w:val="24"/>
              </w:rPr>
              <w:t>igating The Economic Recession i</w:t>
            </w:r>
            <w:r w:rsidRPr="00C75ADA">
              <w:rPr>
                <w:rFonts w:ascii="Times New Roman" w:eastAsia="標楷體" w:hAnsi="Times New Roman" w:cs="Times New Roman"/>
                <w:szCs w:val="24"/>
              </w:rPr>
              <w:t>n Indonesia</w:t>
            </w:r>
          </w:p>
        </w:tc>
        <w:tc>
          <w:tcPr>
            <w:tcW w:w="2081" w:type="dxa"/>
          </w:tcPr>
          <w:p w14:paraId="5B39C615" w14:textId="77777777" w:rsidR="000C5FB6" w:rsidRPr="00D6107C" w:rsidRDefault="000C5FB6" w:rsidP="00273393">
            <w:pPr>
              <w:spacing w:line="400" w:lineRule="exact"/>
              <w:rPr>
                <w:rFonts w:ascii="標楷體" w:eastAsia="標楷體" w:hAnsi="標楷體"/>
                <w:szCs w:val="24"/>
              </w:rPr>
            </w:pPr>
            <w:r w:rsidRPr="00D6107C">
              <w:rPr>
                <w:rFonts w:ascii="標楷體" w:eastAsia="標楷體" w:hAnsi="標楷體" w:hint="eastAsia"/>
                <w:szCs w:val="24"/>
              </w:rPr>
              <w:t>王鈺惠</w:t>
            </w:r>
          </w:p>
        </w:tc>
      </w:tr>
    </w:tbl>
    <w:p w14:paraId="2FABA3A7" w14:textId="77777777" w:rsidR="00BC4E5A" w:rsidRPr="00DA7D61" w:rsidRDefault="00BC4E5A" w:rsidP="00BC4E5A">
      <w:pPr>
        <w:rPr>
          <w:rFonts w:ascii="Times New Roman" w:eastAsia="標楷體" w:hAnsi="Times New Roman" w:cs="Times New Roman"/>
        </w:rPr>
      </w:pPr>
    </w:p>
    <w:p w14:paraId="66B20453" w14:textId="77777777" w:rsidR="00BC4E5A" w:rsidRPr="00DA7D61" w:rsidRDefault="00BC4E5A">
      <w:pPr>
        <w:widowControl/>
        <w:rPr>
          <w:rFonts w:ascii="Times New Roman" w:eastAsia="標楷體" w:hAnsi="Times New Roman" w:cs="Times New Roman"/>
        </w:rPr>
      </w:pPr>
      <w:r w:rsidRPr="00DA7D61">
        <w:rPr>
          <w:rFonts w:ascii="Times New Roman" w:eastAsia="標楷體" w:hAnsi="Times New Roman" w:cs="Times New Roman"/>
        </w:rPr>
        <w:br w:type="page"/>
      </w:r>
    </w:p>
    <w:p w14:paraId="565CC901" w14:textId="77777777" w:rsidR="00BC4E5A" w:rsidRPr="00BC4E5A" w:rsidRDefault="00BC4E5A" w:rsidP="00BC4E5A">
      <w:pPr>
        <w:widowControl/>
        <w:tabs>
          <w:tab w:val="left" w:pos="540"/>
          <w:tab w:val="left" w:pos="720"/>
          <w:tab w:val="left" w:pos="810"/>
          <w:tab w:val="left" w:pos="990"/>
          <w:tab w:val="left" w:pos="6120"/>
          <w:tab w:val="left" w:pos="7090"/>
        </w:tabs>
        <w:ind w:left="1267" w:hanging="1267"/>
        <w:jc w:val="center"/>
        <w:rPr>
          <w:rFonts w:ascii="Times New Roman" w:eastAsia="標楷體" w:hAnsi="Times New Roman" w:cs="Times New Roman"/>
          <w:b/>
          <w:color w:val="222222"/>
          <w:kern w:val="0"/>
          <w:sz w:val="28"/>
          <w:szCs w:val="28"/>
          <w:shd w:val="clear" w:color="auto" w:fill="FFFFFF"/>
          <w:lang w:eastAsia="en-US"/>
        </w:rPr>
      </w:pPr>
      <w:r w:rsidRPr="00BC4E5A">
        <w:rPr>
          <w:rFonts w:ascii="Times New Roman" w:eastAsia="標楷體" w:hAnsi="Times New Roman" w:cs="Times New Roman"/>
          <w:b/>
          <w:color w:val="222222"/>
          <w:kern w:val="0"/>
          <w:sz w:val="28"/>
          <w:szCs w:val="28"/>
          <w:shd w:val="clear" w:color="auto" w:fill="FFFFFF"/>
          <w:lang w:eastAsia="en-US"/>
        </w:rPr>
        <w:lastRenderedPageBreak/>
        <w:t>Factors Influencing the Intention of Agricultural Workers</w:t>
      </w:r>
    </w:p>
    <w:p w14:paraId="409817EF" w14:textId="77777777" w:rsidR="00BC4E5A" w:rsidRPr="00BC4E5A" w:rsidRDefault="00BC4E5A" w:rsidP="00BC4E5A">
      <w:pPr>
        <w:widowControl/>
        <w:tabs>
          <w:tab w:val="left" w:pos="540"/>
          <w:tab w:val="left" w:pos="720"/>
          <w:tab w:val="left" w:pos="810"/>
          <w:tab w:val="left" w:pos="990"/>
          <w:tab w:val="left" w:pos="6120"/>
          <w:tab w:val="left" w:pos="7090"/>
        </w:tabs>
        <w:jc w:val="center"/>
        <w:rPr>
          <w:rFonts w:ascii="Times New Roman" w:eastAsia="標楷體" w:hAnsi="Times New Roman" w:cs="Times New Roman"/>
          <w:b/>
          <w:color w:val="222222"/>
          <w:kern w:val="0"/>
          <w:sz w:val="28"/>
          <w:szCs w:val="28"/>
          <w:shd w:val="clear" w:color="auto" w:fill="FFFFFF"/>
          <w:lang w:eastAsia="en-US"/>
        </w:rPr>
      </w:pPr>
      <w:r w:rsidRPr="00BC4E5A">
        <w:rPr>
          <w:rFonts w:ascii="Times New Roman" w:eastAsia="標楷體" w:hAnsi="Times New Roman" w:cs="Times New Roman"/>
          <w:b/>
          <w:color w:val="222222"/>
          <w:kern w:val="0"/>
          <w:sz w:val="28"/>
          <w:szCs w:val="28"/>
          <w:shd w:val="clear" w:color="auto" w:fill="FFFFFF"/>
          <w:lang w:eastAsia="en-US"/>
        </w:rPr>
        <w:t>to Join Social Security Programs in Indonesia</w:t>
      </w:r>
    </w:p>
    <w:p w14:paraId="25DB0D3C" w14:textId="77777777" w:rsidR="00BC4E5A" w:rsidRPr="00BC4E5A" w:rsidRDefault="00BC4E5A" w:rsidP="00BC4E5A">
      <w:pPr>
        <w:widowControl/>
        <w:spacing w:before="240" w:after="200"/>
        <w:jc w:val="center"/>
        <w:rPr>
          <w:rFonts w:ascii="Times New Roman" w:eastAsia="標楷體" w:hAnsi="Times New Roman" w:cs="Times New Roman"/>
          <w:kern w:val="0"/>
          <w:szCs w:val="24"/>
          <w:vertAlign w:val="superscript"/>
          <w:lang w:eastAsia="en-US"/>
        </w:rPr>
      </w:pPr>
      <w:r w:rsidRPr="00BC4E5A">
        <w:rPr>
          <w:rFonts w:ascii="Times New Roman" w:eastAsia="標楷體" w:hAnsi="Times New Roman" w:cs="Times New Roman"/>
          <w:noProof/>
          <w:kern w:val="0"/>
          <w:szCs w:val="24"/>
          <w:lang w:eastAsia="en-US"/>
        </w:rPr>
        <w:t xml:space="preserve"> </w:t>
      </w:r>
      <w:r w:rsidRPr="00BC4E5A">
        <w:rPr>
          <w:rFonts w:ascii="Times New Roman" w:eastAsia="標楷體" w:hAnsi="Times New Roman" w:cs="Times New Roman"/>
          <w:kern w:val="0"/>
          <w:szCs w:val="24"/>
          <w:lang w:eastAsia="en-US"/>
        </w:rPr>
        <w:t>Arbi Pondo Winata</w:t>
      </w:r>
      <w:r w:rsidRPr="00DA7D61">
        <w:rPr>
          <w:rStyle w:val="a5"/>
          <w:rFonts w:ascii="Times New Roman" w:eastAsia="標楷體" w:hAnsi="Times New Roman" w:cs="Times New Roman"/>
          <w:kern w:val="0"/>
          <w:szCs w:val="24"/>
          <w:lang w:eastAsia="en-US"/>
        </w:rPr>
        <w:footnoteReference w:id="1"/>
      </w:r>
      <w:r w:rsidRPr="00BC4E5A">
        <w:rPr>
          <w:rFonts w:ascii="Times New Roman" w:eastAsia="標楷體" w:hAnsi="Times New Roman" w:cs="Times New Roman"/>
          <w:kern w:val="0"/>
          <w:szCs w:val="24"/>
          <w:lang w:eastAsia="en-US"/>
        </w:rPr>
        <w:t>, Wen-Chi Huang</w:t>
      </w:r>
      <w:r w:rsidRPr="00DA7D61">
        <w:rPr>
          <w:rStyle w:val="a5"/>
          <w:rFonts w:ascii="Times New Roman" w:eastAsia="標楷體" w:hAnsi="Times New Roman" w:cs="Times New Roman"/>
          <w:kern w:val="0"/>
          <w:szCs w:val="24"/>
          <w:lang w:eastAsia="en-US"/>
        </w:rPr>
        <w:footnoteReference w:id="2"/>
      </w:r>
    </w:p>
    <w:p w14:paraId="5F976F5E" w14:textId="77777777" w:rsidR="00BC4E5A" w:rsidRPr="00BC4E5A" w:rsidRDefault="00BC4E5A" w:rsidP="00503ECB">
      <w:pPr>
        <w:widowControl/>
        <w:jc w:val="center"/>
        <w:rPr>
          <w:rFonts w:ascii="Times New Roman" w:eastAsia="標楷體" w:hAnsi="Times New Roman" w:cs="Times New Roman"/>
          <w:b/>
          <w:kern w:val="0"/>
          <w:sz w:val="40"/>
          <w:szCs w:val="40"/>
          <w:lang w:eastAsia="en-US"/>
        </w:rPr>
      </w:pPr>
      <w:r w:rsidRPr="00BC4E5A">
        <w:rPr>
          <w:rFonts w:ascii="Times New Roman" w:eastAsia="標楷體" w:hAnsi="Times New Roman" w:cs="Times New Roman"/>
          <w:b/>
          <w:kern w:val="0"/>
          <w:sz w:val="40"/>
          <w:szCs w:val="40"/>
          <w:vertAlign w:val="superscript"/>
          <w:lang w:eastAsia="en-US"/>
        </w:rPr>
        <w:t>Abstract</w:t>
      </w:r>
    </w:p>
    <w:p w14:paraId="4F98484F" w14:textId="77777777" w:rsidR="00BC4E5A" w:rsidRPr="00DA7D61" w:rsidRDefault="00BC4E5A" w:rsidP="00BC4E5A">
      <w:pPr>
        <w:widowControl/>
        <w:ind w:firstLine="482"/>
        <w:jc w:val="both"/>
        <w:rPr>
          <w:rFonts w:ascii="Times New Roman" w:eastAsia="標楷體" w:hAnsi="Times New Roman" w:cs="Times New Roman"/>
          <w:color w:val="1C1C1C"/>
          <w:kern w:val="0"/>
          <w:szCs w:val="24"/>
          <w:shd w:val="clear" w:color="auto" w:fill="FFFFFF"/>
          <w:lang w:eastAsia="en-US"/>
        </w:rPr>
      </w:pPr>
      <w:r w:rsidRPr="00BC4E5A">
        <w:rPr>
          <w:rFonts w:ascii="Times New Roman" w:eastAsia="標楷體" w:hAnsi="Times New Roman" w:cs="Times New Roman"/>
          <w:kern w:val="0"/>
          <w:szCs w:val="24"/>
          <w:lang w:eastAsia="en-US"/>
        </w:rPr>
        <w:t xml:space="preserve">Indonesia's economy heavily depends on agriculture sector, contributing approximately 12.53% to the gross domestic product (GDP) and employing 22.54 million workers. Given this situation, providing social security coverage for agriculture workers is essential to protect them from social risks and promote economic stability in Indonesia. </w:t>
      </w:r>
      <w:r w:rsidRPr="00BC4E5A">
        <w:rPr>
          <w:rFonts w:ascii="Times New Roman" w:eastAsia="標楷體" w:hAnsi="Times New Roman" w:cs="Times New Roman"/>
          <w:color w:val="1C1C1C"/>
          <w:kern w:val="0"/>
          <w:szCs w:val="24"/>
          <w:shd w:val="clear" w:color="auto" w:fill="FFFFFF"/>
          <w:lang w:eastAsia="en-US"/>
        </w:rPr>
        <w:t>This activity also aligns with the mission to achieve SDG 1.3 for implementing social protection systems for all and achieving substantial coverage of the poor and vulnerable by 2030.</w:t>
      </w:r>
      <w:r w:rsidRPr="00BC4E5A">
        <w:rPr>
          <w:rFonts w:ascii="Times New Roman" w:eastAsia="標楷體" w:hAnsi="Times New Roman" w:cs="Times New Roman"/>
          <w:kern w:val="0"/>
          <w:szCs w:val="24"/>
          <w:lang w:eastAsia="en-US"/>
        </w:rPr>
        <w:t xml:space="preserve"> However, according to BPJS Ketenagakerjaan, currently only 16.97% of workers in agriculture have social security coverage, which is the lowest percentage among other professions. The International Labor Organization also highlighted that approximately 270 million work-related accidents and two million deaths occur worldwide every year. Additionally, the rate of accidents among farmers is higher than that of workers in other sectors</w:t>
      </w:r>
      <w:r w:rsidRPr="00BC4E5A">
        <w:rPr>
          <w:rFonts w:ascii="Times New Roman" w:eastAsia="標楷體" w:hAnsi="Times New Roman" w:cs="Times New Roman"/>
          <w:color w:val="000000"/>
          <w:kern w:val="0"/>
          <w:szCs w:val="24"/>
          <w:lang w:eastAsia="en-US"/>
        </w:rPr>
        <w:t xml:space="preserve">. </w:t>
      </w:r>
      <w:r w:rsidRPr="00BC4E5A">
        <w:rPr>
          <w:rFonts w:ascii="Times New Roman" w:eastAsia="標楷體" w:hAnsi="Times New Roman" w:cs="Times New Roman"/>
          <w:kern w:val="0"/>
          <w:szCs w:val="24"/>
          <w:lang w:eastAsia="en-US"/>
        </w:rPr>
        <w:t>Working in agriculture and fishery often lack access to safety resources and training, making them more vulnerable to occupational illnesses, fatalities, and other adverse outcomes. It is interesting to study what factors make them enrol in a voluntary social security system with the </w:t>
      </w:r>
      <w:r w:rsidRPr="00DA7D61">
        <w:rPr>
          <w:rFonts w:ascii="Times New Roman" w:eastAsia="標楷體" w:hAnsi="Times New Roman" w:cs="Times New Roman"/>
          <w:i/>
          <w:iCs/>
          <w:kern w:val="0"/>
          <w:szCs w:val="24"/>
          <w:lang w:eastAsia="en-US"/>
        </w:rPr>
        <w:t>theory</w:t>
      </w:r>
      <w:r w:rsidRPr="00BC4E5A">
        <w:rPr>
          <w:rFonts w:ascii="Times New Roman" w:eastAsia="標楷體" w:hAnsi="Times New Roman" w:cs="Times New Roman"/>
          <w:kern w:val="0"/>
          <w:szCs w:val="24"/>
          <w:lang w:eastAsia="en-US"/>
        </w:rPr>
        <w:t> </w:t>
      </w:r>
      <w:r w:rsidRPr="00DA7D61">
        <w:rPr>
          <w:rFonts w:ascii="Times New Roman" w:eastAsia="標楷體" w:hAnsi="Times New Roman" w:cs="Times New Roman"/>
          <w:i/>
          <w:iCs/>
          <w:kern w:val="0"/>
          <w:szCs w:val="24"/>
          <w:lang w:eastAsia="en-US"/>
        </w:rPr>
        <w:t>of planned behavior (TPB)</w:t>
      </w:r>
      <w:r w:rsidRPr="00BC4E5A">
        <w:rPr>
          <w:rFonts w:ascii="Times New Roman" w:eastAsia="標楷體" w:hAnsi="Times New Roman" w:cs="Times New Roman"/>
          <w:kern w:val="0"/>
          <w:szCs w:val="24"/>
          <w:lang w:eastAsia="en-US"/>
        </w:rPr>
        <w:t xml:space="preserve">. TPB is a tool for predicting individual intentions to engage in behavior at a particular time and place. By obtaining easily accessible behavioral outcomes, normative references, and control factors, the application of TPB makes it possible to measure the considerations that directly guide consumer decisions. The study will use primary data collected from 200 respondents. The respondents will include 150 workers in agriculture who are currently enrolled in the Social Security program and another 150 who have yet to be registered. Data will be examined using the structural equation model - partial least square (SEM-PLS).  Given the low awareness among informal workers in Indonesia about joining social security programs, further research on this topic is necessary. This research aims to identify the factors that drive informal workers to register in social security schemes. The ultimate goal </w:t>
      </w:r>
      <w:r w:rsidRPr="00BC4E5A">
        <w:rPr>
          <w:rFonts w:ascii="Times New Roman" w:eastAsia="標楷體" w:hAnsi="Times New Roman" w:cs="Times New Roman"/>
          <w:color w:val="1C1C1C"/>
          <w:kern w:val="0"/>
          <w:szCs w:val="24"/>
          <w:shd w:val="clear" w:color="auto" w:fill="FFFFFF"/>
          <w:lang w:eastAsia="en-US"/>
        </w:rPr>
        <w:t>of this study is to improve the welfare of informal workers and establish sustainable social security programs in Indonesia.</w:t>
      </w:r>
    </w:p>
    <w:p w14:paraId="201ACC67" w14:textId="77777777" w:rsidR="00503ECB" w:rsidRPr="00DA7D61" w:rsidRDefault="00503ECB" w:rsidP="00503ECB">
      <w:pPr>
        <w:widowControl/>
        <w:rPr>
          <w:rFonts w:ascii="Times New Roman" w:eastAsia="標楷體" w:hAnsi="Times New Roman" w:cs="Times New Roman"/>
          <w:kern w:val="0"/>
          <w:szCs w:val="24"/>
          <w:lang w:eastAsia="en-US"/>
        </w:rPr>
      </w:pPr>
      <w:r w:rsidRPr="00BC4E5A">
        <w:rPr>
          <w:rFonts w:ascii="Times New Roman" w:eastAsia="標楷體" w:hAnsi="Times New Roman" w:cs="Times New Roman"/>
          <w:noProof/>
          <w:kern w:val="0"/>
          <w:szCs w:val="24"/>
          <w:lang w:eastAsia="en-US"/>
        </w:rPr>
        <w:t>Key Words:</w:t>
      </w:r>
      <w:r w:rsidRPr="00BC4E5A">
        <w:rPr>
          <w:rFonts w:ascii="Times New Roman" w:eastAsia="標楷體" w:hAnsi="Times New Roman" w:cs="Times New Roman"/>
          <w:noProof/>
          <w:kern w:val="0"/>
          <w:szCs w:val="24"/>
          <w:lang w:eastAsia="en-US"/>
        </w:rPr>
        <w:tab/>
        <w:t xml:space="preserve">agriculture, coverage, poverty, social security programs, </w:t>
      </w:r>
      <w:r w:rsidRPr="00BC4E5A">
        <w:rPr>
          <w:rFonts w:ascii="Times New Roman" w:eastAsia="標楷體" w:hAnsi="Times New Roman" w:cs="Times New Roman"/>
          <w:i/>
          <w:noProof/>
          <w:kern w:val="0"/>
          <w:szCs w:val="24"/>
          <w:lang w:eastAsia="en-US"/>
        </w:rPr>
        <w:t>theory of planned  behaviour</w:t>
      </w:r>
      <w:r w:rsidRPr="00BC4E5A">
        <w:rPr>
          <w:rFonts w:ascii="Times New Roman" w:eastAsia="標楷體" w:hAnsi="Times New Roman" w:cs="Times New Roman"/>
          <w:noProof/>
          <w:kern w:val="0"/>
          <w:szCs w:val="24"/>
          <w:lang w:eastAsia="en-US"/>
        </w:rPr>
        <w:t xml:space="preserve"> (TPB) </w:t>
      </w:r>
      <w:r w:rsidRPr="00DA7D61">
        <w:rPr>
          <w:rFonts w:ascii="Times New Roman" w:eastAsia="標楷體" w:hAnsi="Times New Roman" w:cs="Times New Roman"/>
          <w:kern w:val="0"/>
          <w:szCs w:val="24"/>
          <w:lang w:eastAsia="en-US"/>
        </w:rPr>
        <w:br w:type="page"/>
      </w:r>
    </w:p>
    <w:p w14:paraId="3F204CC1" w14:textId="77777777" w:rsidR="00BC4E5A" w:rsidRPr="00BC4E5A" w:rsidRDefault="00BC4E5A" w:rsidP="00503ECB">
      <w:pPr>
        <w:widowControl/>
        <w:jc w:val="center"/>
        <w:rPr>
          <w:rFonts w:ascii="Times New Roman" w:eastAsia="標楷體" w:hAnsi="Times New Roman" w:cs="Times New Roman"/>
          <w:b/>
          <w:bCs/>
          <w:noProof/>
          <w:kern w:val="0"/>
          <w:sz w:val="28"/>
          <w:szCs w:val="24"/>
        </w:rPr>
      </w:pPr>
      <w:r w:rsidRPr="00BC4E5A">
        <w:rPr>
          <w:rFonts w:ascii="Times New Roman" w:eastAsia="標楷體" w:hAnsi="Times New Roman" w:cs="Times New Roman"/>
          <w:b/>
          <w:bCs/>
          <w:noProof/>
          <w:kern w:val="0"/>
          <w:sz w:val="28"/>
          <w:szCs w:val="24"/>
        </w:rPr>
        <w:t>References</w:t>
      </w:r>
    </w:p>
    <w:p w14:paraId="552D70F0" w14:textId="77777777" w:rsidR="00BC4E5A" w:rsidRPr="00BC4E5A" w:rsidRDefault="00BC4E5A" w:rsidP="00BC4E5A">
      <w:pPr>
        <w:widowControl/>
        <w:spacing w:line="360" w:lineRule="auto"/>
        <w:jc w:val="center"/>
        <w:rPr>
          <w:rFonts w:ascii="Times New Roman" w:eastAsia="標楷體" w:hAnsi="Times New Roman" w:cs="Times New Roman"/>
          <w:b/>
          <w:bCs/>
          <w:noProof/>
          <w:kern w:val="0"/>
          <w:sz w:val="28"/>
          <w:szCs w:val="24"/>
        </w:rPr>
      </w:pPr>
    </w:p>
    <w:p w14:paraId="4B528572" w14:textId="77777777" w:rsidR="00BC4E5A" w:rsidRPr="00BC4E5A" w:rsidRDefault="00BC4E5A" w:rsidP="00BC4E5A">
      <w:pPr>
        <w:widowControl/>
        <w:spacing w:after="200"/>
        <w:ind w:left="720" w:hanging="720"/>
        <w:jc w:val="both"/>
        <w:rPr>
          <w:rFonts w:ascii="Times New Roman" w:eastAsia="標楷體" w:hAnsi="Times New Roman" w:cs="Times New Roman"/>
          <w:kern w:val="0"/>
          <w:szCs w:val="24"/>
          <w:lang w:eastAsia="en-US"/>
        </w:rPr>
      </w:pPr>
      <w:r w:rsidRPr="00BC4E5A">
        <w:rPr>
          <w:rFonts w:ascii="Times New Roman" w:eastAsia="標楷體" w:hAnsi="Times New Roman" w:cs="Times New Roman"/>
          <w:kern w:val="0"/>
          <w:szCs w:val="24"/>
          <w:lang w:eastAsia="en-US"/>
        </w:rPr>
        <w:t>Ajzen, I. 1991. The Theory of Planned Behavior. Organizational Behavior &amp; Human Decision Processes. 50:179-211.</w:t>
      </w:r>
    </w:p>
    <w:p w14:paraId="37D65396" w14:textId="77777777" w:rsidR="00BC4E5A" w:rsidRPr="00BC4E5A" w:rsidRDefault="00BC4E5A" w:rsidP="00BC4E5A">
      <w:pPr>
        <w:widowControl/>
        <w:spacing w:after="200"/>
        <w:ind w:left="720" w:hanging="720"/>
        <w:jc w:val="both"/>
        <w:rPr>
          <w:rFonts w:ascii="Times New Roman" w:eastAsia="標楷體" w:hAnsi="Times New Roman" w:cs="Times New Roman"/>
          <w:color w:val="4F81BD"/>
          <w:kern w:val="0"/>
          <w:szCs w:val="24"/>
          <w:lang w:eastAsia="en-US"/>
        </w:rPr>
      </w:pPr>
      <w:r w:rsidRPr="00BC4E5A">
        <w:rPr>
          <w:rFonts w:ascii="Times New Roman" w:eastAsia="標楷體" w:hAnsi="Times New Roman" w:cs="Times New Roman"/>
          <w:color w:val="000000"/>
          <w:kern w:val="0"/>
          <w:szCs w:val="24"/>
          <w:lang w:eastAsia="en-US"/>
        </w:rPr>
        <w:t>BPJS Ketenagakerjaan. 2022. Annual Report on Digital Transformation to Improve Service Excellence. Retrieved December 14, 2023 from:</w:t>
      </w:r>
      <w:r w:rsidRPr="00BC4E5A">
        <w:rPr>
          <w:rFonts w:ascii="Times New Roman" w:eastAsia="標楷體" w:hAnsi="Times New Roman" w:cs="Times New Roman"/>
          <w:kern w:val="0"/>
          <w:szCs w:val="24"/>
          <w:lang w:eastAsia="en-US"/>
        </w:rPr>
        <w:t xml:space="preserve"> </w:t>
      </w:r>
      <w:hyperlink r:id="rId9" w:history="1">
        <w:r w:rsidRPr="00DA7D61">
          <w:rPr>
            <w:rFonts w:ascii="Times New Roman" w:eastAsia="標楷體" w:hAnsi="Times New Roman" w:cs="Times New Roman"/>
            <w:kern w:val="0"/>
            <w:szCs w:val="24"/>
            <w:u w:val="single"/>
            <w:lang w:eastAsia="en-US"/>
          </w:rPr>
          <w:t>https://www.bpjsketenagakerjaan.go.id</w:t>
        </w:r>
      </w:hyperlink>
      <w:r w:rsidRPr="00BC4E5A">
        <w:rPr>
          <w:rFonts w:ascii="Times New Roman" w:eastAsia="標楷體" w:hAnsi="Times New Roman" w:cs="Times New Roman"/>
          <w:kern w:val="0"/>
          <w:szCs w:val="24"/>
          <w:lang w:eastAsia="en-US"/>
        </w:rPr>
        <w:t xml:space="preserve"> </w:t>
      </w:r>
    </w:p>
    <w:p w14:paraId="34516DEC" w14:textId="77777777" w:rsidR="00BC4E5A" w:rsidRPr="00BC4E5A" w:rsidRDefault="00BC4E5A" w:rsidP="00BC4E5A">
      <w:pPr>
        <w:widowControl/>
        <w:spacing w:after="200"/>
        <w:ind w:left="720" w:hanging="720"/>
        <w:jc w:val="both"/>
        <w:rPr>
          <w:rFonts w:ascii="Times New Roman" w:eastAsia="標楷體" w:hAnsi="Times New Roman" w:cs="Times New Roman"/>
          <w:color w:val="1C1C1C"/>
          <w:kern w:val="0"/>
          <w:szCs w:val="24"/>
          <w:shd w:val="clear" w:color="auto" w:fill="FFFFFF"/>
          <w:lang w:eastAsia="en-US"/>
        </w:rPr>
      </w:pPr>
      <w:r w:rsidRPr="00BC4E5A">
        <w:rPr>
          <w:rFonts w:ascii="Times New Roman" w:eastAsia="標楷體" w:hAnsi="Times New Roman" w:cs="Times New Roman"/>
          <w:color w:val="000000"/>
          <w:kern w:val="0"/>
          <w:szCs w:val="24"/>
          <w:shd w:val="clear" w:color="auto" w:fill="FFFFFF"/>
          <w:lang w:eastAsia="en-US"/>
        </w:rPr>
        <w:t xml:space="preserve">Central Bureau of Statistics. 2022. </w:t>
      </w:r>
      <w:r w:rsidRPr="00BC4E5A">
        <w:rPr>
          <w:rFonts w:ascii="Times New Roman" w:eastAsia="標楷體" w:hAnsi="Times New Roman" w:cs="Times New Roman"/>
          <w:color w:val="1C1C1C"/>
          <w:kern w:val="0"/>
          <w:szCs w:val="24"/>
          <w:shd w:val="clear" w:color="auto" w:fill="FFFFFF"/>
          <w:lang w:eastAsia="en-US"/>
        </w:rPr>
        <w:t xml:space="preserve">Performance Report of the Indonesian Central Bureau of Statistics. Retrieved May 01, 2024  from: </w:t>
      </w:r>
      <w:hyperlink r:id="rId10" w:history="1">
        <w:r w:rsidRPr="00DA7D61">
          <w:rPr>
            <w:rFonts w:ascii="Times New Roman" w:eastAsia="標楷體" w:hAnsi="Times New Roman" w:cs="Times New Roman"/>
            <w:kern w:val="0"/>
            <w:szCs w:val="24"/>
            <w:u w:val="single"/>
            <w:shd w:val="clear" w:color="auto" w:fill="FFFFFF"/>
            <w:lang w:eastAsia="en-US"/>
          </w:rPr>
          <w:t>https://ppid.bps.go.id/upload/doc/Laporan_Kinerja_BPS_2022_1683599920.pdf</w:t>
        </w:r>
      </w:hyperlink>
    </w:p>
    <w:p w14:paraId="32F2B4B4" w14:textId="77777777" w:rsidR="00BC4E5A" w:rsidRPr="00BC4E5A" w:rsidRDefault="00BC4E5A" w:rsidP="00BC4E5A">
      <w:pPr>
        <w:widowControl/>
        <w:ind w:left="630" w:hanging="630"/>
        <w:jc w:val="both"/>
        <w:rPr>
          <w:rFonts w:ascii="Times New Roman" w:eastAsia="標楷體" w:hAnsi="Times New Roman" w:cs="Times New Roman"/>
          <w:kern w:val="0"/>
          <w:szCs w:val="24"/>
          <w:lang w:eastAsia="en-US"/>
        </w:rPr>
      </w:pPr>
      <w:r w:rsidRPr="00BC4E5A">
        <w:rPr>
          <w:rFonts w:ascii="Times New Roman" w:eastAsia="標楷體" w:hAnsi="Times New Roman" w:cs="Times New Roman"/>
          <w:kern w:val="0"/>
          <w:szCs w:val="24"/>
          <w:lang w:eastAsia="en-US"/>
        </w:rPr>
        <w:t>Hair, J., Sarstedt M., Hopkins, and L., Kuppelwieser, V.G. 2014. Partial Least Squares Structural Equation modeling (pls-sem): An Emerging Tool in Business Research. 26(2):106-121</w:t>
      </w:r>
    </w:p>
    <w:p w14:paraId="240B192F" w14:textId="77777777" w:rsidR="00BC4E5A" w:rsidRPr="00BC4E5A" w:rsidRDefault="00BC4E5A" w:rsidP="00BC4E5A">
      <w:pPr>
        <w:widowControl/>
        <w:ind w:left="567" w:hanging="567"/>
        <w:jc w:val="both"/>
        <w:rPr>
          <w:rFonts w:ascii="Times New Roman" w:eastAsia="標楷體" w:hAnsi="Times New Roman" w:cs="Times New Roman"/>
          <w:kern w:val="0"/>
          <w:szCs w:val="24"/>
          <w:lang w:eastAsia="en-US"/>
        </w:rPr>
      </w:pPr>
      <w:r w:rsidRPr="00BC4E5A">
        <w:rPr>
          <w:rFonts w:ascii="Times New Roman" w:eastAsia="標楷體" w:hAnsi="Times New Roman" w:cs="Times New Roman"/>
          <w:kern w:val="0"/>
          <w:szCs w:val="24"/>
          <w:lang w:eastAsia="en-US"/>
        </w:rPr>
        <w:t>Helmkamp, J., Lundstrom, W., 2002. Tractor-Related Deaths Among West Virginia Farmers. Ann. Epidemiol. 12(7), 510.</w:t>
      </w:r>
    </w:p>
    <w:p w14:paraId="58D1F7F7" w14:textId="77777777" w:rsidR="00BC4E5A" w:rsidRPr="00BC4E5A" w:rsidRDefault="00BC4E5A" w:rsidP="00BC4E5A">
      <w:pPr>
        <w:widowControl/>
        <w:ind w:left="567" w:hanging="567"/>
        <w:jc w:val="both"/>
        <w:rPr>
          <w:rFonts w:ascii="Times New Roman" w:eastAsia="標楷體" w:hAnsi="Times New Roman" w:cs="Times New Roman"/>
          <w:kern w:val="0"/>
          <w:szCs w:val="24"/>
          <w:lang w:eastAsia="en-US"/>
        </w:rPr>
      </w:pPr>
      <w:r w:rsidRPr="00BC4E5A">
        <w:rPr>
          <w:rFonts w:ascii="Times New Roman" w:eastAsia="標楷體" w:hAnsi="Times New Roman" w:cs="Times New Roman"/>
          <w:kern w:val="0"/>
          <w:szCs w:val="24"/>
          <w:lang w:eastAsia="en-US"/>
        </w:rPr>
        <w:t xml:space="preserve">Universal  Social Protection (USP) 2030. 2019. Working Plan 2021. Retrieved August 15, 2024, from: </w:t>
      </w:r>
      <w:hyperlink r:id="rId11" w:history="1">
        <w:r w:rsidRPr="00DA7D61">
          <w:rPr>
            <w:rFonts w:ascii="Times New Roman" w:eastAsia="標楷體" w:hAnsi="Times New Roman" w:cs="Times New Roman"/>
            <w:kern w:val="0"/>
            <w:szCs w:val="24"/>
            <w:u w:val="single"/>
            <w:lang w:eastAsia="en-US"/>
          </w:rPr>
          <w:t>https://socialprotectionfloorscoalition.org</w:t>
        </w:r>
      </w:hyperlink>
    </w:p>
    <w:p w14:paraId="0A229B0C" w14:textId="77777777" w:rsidR="00BC4E5A" w:rsidRPr="00DA7D61" w:rsidRDefault="00BC4E5A" w:rsidP="00BC4E5A">
      <w:pPr>
        <w:widowControl/>
        <w:ind w:left="567" w:hanging="567"/>
        <w:jc w:val="both"/>
        <w:rPr>
          <w:rFonts w:ascii="Times New Roman" w:eastAsia="標楷體" w:hAnsi="Times New Roman" w:cs="Times New Roman"/>
          <w:kern w:val="0"/>
          <w:szCs w:val="24"/>
          <w:u w:val="single"/>
          <w:shd w:val="clear" w:color="auto" w:fill="FFFFFF"/>
          <w:lang w:eastAsia="en-US"/>
        </w:rPr>
      </w:pPr>
      <w:r w:rsidRPr="00BC4E5A">
        <w:rPr>
          <w:rFonts w:ascii="Times New Roman" w:eastAsia="標楷體" w:hAnsi="Times New Roman" w:cs="Times New Roman"/>
          <w:kern w:val="0"/>
          <w:szCs w:val="24"/>
          <w:lang w:eastAsia="en-US"/>
        </w:rPr>
        <w:t xml:space="preserve">International Labour Organization (ILO). 2005. Facts on Safety at Work. </w:t>
      </w:r>
      <w:r w:rsidRPr="00BC4E5A">
        <w:rPr>
          <w:rFonts w:ascii="Times New Roman" w:eastAsia="標楷體" w:hAnsi="Times New Roman" w:cs="Times New Roman"/>
          <w:color w:val="1C1C1C"/>
          <w:kern w:val="0"/>
          <w:szCs w:val="24"/>
          <w:shd w:val="clear" w:color="auto" w:fill="FFFFFF"/>
          <w:lang w:eastAsia="en-US"/>
        </w:rPr>
        <w:t xml:space="preserve">Retrieved June 10, 2024, from: </w:t>
      </w:r>
      <w:hyperlink r:id="rId12" w:history="1">
        <w:r w:rsidRPr="00DA7D61">
          <w:rPr>
            <w:rFonts w:ascii="Times New Roman" w:eastAsia="標楷體" w:hAnsi="Times New Roman" w:cs="Times New Roman"/>
            <w:kern w:val="0"/>
            <w:szCs w:val="24"/>
            <w:u w:val="single"/>
            <w:shd w:val="clear" w:color="auto" w:fill="FFFFFF"/>
            <w:lang w:eastAsia="en-US"/>
          </w:rPr>
          <w:t>wcms_067574.pdf</w:t>
        </w:r>
      </w:hyperlink>
      <w:r w:rsidRPr="00DA7D61">
        <w:rPr>
          <w:rFonts w:ascii="Times New Roman" w:eastAsia="標楷體" w:hAnsi="Times New Roman" w:cs="Times New Roman"/>
          <w:kern w:val="0"/>
          <w:szCs w:val="24"/>
          <w:u w:val="single"/>
          <w:shd w:val="clear" w:color="auto" w:fill="FFFFFF"/>
          <w:lang w:eastAsia="en-US"/>
        </w:rPr>
        <w:t>S</w:t>
      </w:r>
    </w:p>
    <w:p w14:paraId="6CA2C671" w14:textId="77777777" w:rsidR="00503ECB" w:rsidRPr="00DA7D61" w:rsidRDefault="00503ECB">
      <w:pPr>
        <w:widowControl/>
        <w:rPr>
          <w:rFonts w:ascii="Times New Roman" w:eastAsia="標楷體" w:hAnsi="Times New Roman" w:cs="Times New Roman"/>
          <w:color w:val="0000FF"/>
          <w:kern w:val="0"/>
          <w:szCs w:val="24"/>
          <w:u w:val="single"/>
          <w:shd w:val="clear" w:color="auto" w:fill="FFFFFF"/>
          <w:lang w:eastAsia="en-US"/>
        </w:rPr>
      </w:pPr>
      <w:r w:rsidRPr="00DA7D61">
        <w:rPr>
          <w:rFonts w:ascii="Times New Roman" w:eastAsia="標楷體" w:hAnsi="Times New Roman" w:cs="Times New Roman"/>
          <w:color w:val="0000FF"/>
          <w:kern w:val="0"/>
          <w:szCs w:val="24"/>
          <w:u w:val="single"/>
          <w:shd w:val="clear" w:color="auto" w:fill="FFFFFF"/>
          <w:lang w:eastAsia="en-US"/>
        </w:rPr>
        <w:br w:type="page"/>
      </w:r>
    </w:p>
    <w:p w14:paraId="32764074" w14:textId="77777777" w:rsidR="000C5FB6" w:rsidRPr="00DA7D61" w:rsidRDefault="000C5FB6" w:rsidP="000C5FB6">
      <w:pPr>
        <w:jc w:val="center"/>
        <w:rPr>
          <w:rFonts w:ascii="Times New Roman" w:eastAsia="標楷體" w:hAnsi="Times New Roman" w:cs="Times New Roman"/>
          <w:b/>
          <w:bCs/>
          <w:sz w:val="28"/>
          <w:szCs w:val="28"/>
        </w:rPr>
      </w:pPr>
      <w:r w:rsidRPr="00DA7D61">
        <w:rPr>
          <w:rFonts w:ascii="Times New Roman" w:eastAsia="標楷體" w:hAnsi="Times New Roman" w:cs="Times New Roman"/>
          <w:b/>
          <w:bCs/>
          <w:sz w:val="28"/>
          <w:szCs w:val="28"/>
        </w:rPr>
        <w:t>Aquaculture Products Demand Analysis Applying the LA-AIDS Model: A Case Study in Taipei Market, Taiwan</w:t>
      </w:r>
    </w:p>
    <w:p w14:paraId="7D936F17" w14:textId="77777777" w:rsidR="000C5FB6" w:rsidRPr="00DA7D61" w:rsidRDefault="000C5FB6" w:rsidP="000C5FB6">
      <w:pPr>
        <w:spacing w:line="320" w:lineRule="exact"/>
        <w:jc w:val="center"/>
        <w:rPr>
          <w:rFonts w:ascii="Times New Roman" w:eastAsia="標楷體" w:hAnsi="Times New Roman" w:cs="Times New Roman"/>
          <w:sz w:val="20"/>
          <w:szCs w:val="20"/>
          <w:vertAlign w:val="superscript"/>
        </w:rPr>
      </w:pPr>
      <w:r w:rsidRPr="00DA7D61">
        <w:rPr>
          <w:rFonts w:ascii="Times New Roman" w:eastAsia="標楷體" w:hAnsi="Times New Roman" w:cs="Times New Roman"/>
          <w:sz w:val="20"/>
          <w:szCs w:val="20"/>
        </w:rPr>
        <w:t>Tsung-Yu Yang</w:t>
      </w:r>
      <w:r w:rsidRPr="00DA7D61">
        <w:rPr>
          <w:rFonts w:ascii="Times New Roman" w:eastAsia="標楷體" w:hAnsi="Times New Roman" w:cs="Times New Roman"/>
          <w:sz w:val="20"/>
          <w:szCs w:val="20"/>
          <w:vertAlign w:val="superscript"/>
        </w:rPr>
        <w:t>1</w:t>
      </w:r>
      <w:r w:rsidRPr="00DA7D61">
        <w:rPr>
          <w:rFonts w:ascii="Times New Roman" w:eastAsia="標楷體" w:hAnsi="Times New Roman" w:cs="Times New Roman"/>
          <w:sz w:val="20"/>
          <w:szCs w:val="20"/>
        </w:rPr>
        <w:t>, Ann-Chang Cheng</w:t>
      </w:r>
      <w:r w:rsidRPr="00DA7D61">
        <w:rPr>
          <w:rFonts w:ascii="Times New Roman" w:eastAsia="標楷體" w:hAnsi="Times New Roman" w:cs="Times New Roman"/>
          <w:sz w:val="20"/>
          <w:szCs w:val="20"/>
          <w:vertAlign w:val="superscript"/>
        </w:rPr>
        <w:t>2</w:t>
      </w:r>
      <w:r w:rsidRPr="00DA7D61">
        <w:rPr>
          <w:rFonts w:ascii="Times New Roman" w:eastAsia="標楷體" w:hAnsi="Times New Roman" w:cs="Times New Roman"/>
          <w:sz w:val="20"/>
          <w:szCs w:val="20"/>
        </w:rPr>
        <w:t>, Hsiang-Chieh Chuang</w:t>
      </w:r>
      <w:r w:rsidRPr="00DA7D61">
        <w:rPr>
          <w:rFonts w:ascii="Times New Roman" w:eastAsia="標楷體" w:hAnsi="Times New Roman" w:cs="Times New Roman"/>
          <w:sz w:val="20"/>
          <w:szCs w:val="20"/>
          <w:vertAlign w:val="superscript"/>
        </w:rPr>
        <w:t>2</w:t>
      </w:r>
      <w:r w:rsidRPr="00DA7D61">
        <w:rPr>
          <w:rFonts w:ascii="Times New Roman" w:eastAsia="標楷體" w:hAnsi="Times New Roman" w:cs="Times New Roman"/>
          <w:sz w:val="20"/>
          <w:szCs w:val="20"/>
        </w:rPr>
        <w:t>, Tien-Thinh Nguyen</w:t>
      </w:r>
      <w:r w:rsidRPr="00DA7D61">
        <w:rPr>
          <w:rFonts w:ascii="Times New Roman" w:eastAsia="標楷體" w:hAnsi="Times New Roman" w:cs="Times New Roman"/>
          <w:sz w:val="20"/>
          <w:szCs w:val="20"/>
          <w:vertAlign w:val="superscript"/>
        </w:rPr>
        <w:t>1,*</w:t>
      </w:r>
    </w:p>
    <w:p w14:paraId="1C19B41A" w14:textId="77777777" w:rsidR="000C5FB6" w:rsidRPr="00DA7D61" w:rsidRDefault="000C5FB6" w:rsidP="000C5FB6">
      <w:pPr>
        <w:spacing w:line="320" w:lineRule="exact"/>
        <w:rPr>
          <w:rFonts w:ascii="Times New Roman" w:eastAsia="標楷體" w:hAnsi="Times New Roman" w:cs="Times New Roman"/>
          <w:noProof/>
          <w:kern w:val="0"/>
          <w:sz w:val="18"/>
          <w:szCs w:val="18"/>
        </w:rPr>
      </w:pPr>
      <w:r w:rsidRPr="00DA7D61">
        <w:rPr>
          <w:rFonts w:ascii="Times New Roman" w:eastAsia="標楷體" w:hAnsi="Times New Roman" w:cs="Times New Roman"/>
          <w:noProof/>
          <w:kern w:val="0"/>
          <w:sz w:val="20"/>
          <w:szCs w:val="20"/>
          <w:vertAlign w:val="superscript"/>
        </w:rPr>
        <w:t xml:space="preserve">1 </w:t>
      </w:r>
      <w:r w:rsidRPr="00DA7D61">
        <w:rPr>
          <w:rFonts w:ascii="Times New Roman" w:eastAsia="標楷體" w:hAnsi="Times New Roman" w:cs="Times New Roman"/>
          <w:noProof/>
          <w:kern w:val="0"/>
          <w:sz w:val="18"/>
          <w:szCs w:val="18"/>
        </w:rPr>
        <w:t xml:space="preserve">Department of Fisheries Technology and Management, National Kaohsiung University of Science and Technology, Kaohsiung, Taiwan; </w:t>
      </w:r>
      <w:hyperlink r:id="rId13" w:history="1">
        <w:r w:rsidRPr="00DA7D61">
          <w:rPr>
            <w:rStyle w:val="aa"/>
            <w:rFonts w:ascii="Times New Roman" w:eastAsia="標楷體" w:hAnsi="Times New Roman" w:cs="Times New Roman"/>
            <w:noProof/>
            <w:kern w:val="0"/>
          </w:rPr>
          <w:t>tyang4@ncsu.edu</w:t>
        </w:r>
      </w:hyperlink>
      <w:r w:rsidRPr="00DA7D61">
        <w:rPr>
          <w:rFonts w:ascii="Times New Roman" w:eastAsia="標楷體" w:hAnsi="Times New Roman" w:cs="Times New Roman"/>
          <w:noProof/>
          <w:kern w:val="0"/>
          <w:sz w:val="18"/>
          <w:szCs w:val="18"/>
        </w:rPr>
        <w:t xml:space="preserve"> (T.-Y. Yang), </w:t>
      </w:r>
      <w:r w:rsidRPr="00DA7D61">
        <w:rPr>
          <w:rStyle w:val="aa"/>
          <w:rFonts w:ascii="Times New Roman" w:eastAsia="標楷體" w:hAnsi="Times New Roman" w:cs="Times New Roman"/>
          <w:noProof/>
          <w:kern w:val="0"/>
        </w:rPr>
        <w:t>tienthinhnguyen@nkust.edu.tw</w:t>
      </w:r>
      <w:r w:rsidRPr="00DA7D61">
        <w:rPr>
          <w:rStyle w:val="aa"/>
          <w:rFonts w:ascii="Times New Roman" w:eastAsia="標楷體" w:hAnsi="Times New Roman" w:cs="Times New Roman"/>
        </w:rPr>
        <w:t xml:space="preserve"> </w:t>
      </w:r>
      <w:r w:rsidRPr="00DA7D61">
        <w:rPr>
          <w:rFonts w:ascii="Times New Roman" w:eastAsia="標楷體" w:hAnsi="Times New Roman" w:cs="Times New Roman"/>
          <w:noProof/>
          <w:kern w:val="0"/>
          <w:sz w:val="18"/>
          <w:szCs w:val="18"/>
        </w:rPr>
        <w:t>(T.-T.N.)</w:t>
      </w:r>
    </w:p>
    <w:p w14:paraId="211F0EE8" w14:textId="77777777" w:rsidR="000C5FB6" w:rsidRPr="00DA7D61" w:rsidRDefault="000C5FB6" w:rsidP="000C5FB6">
      <w:pPr>
        <w:spacing w:line="320" w:lineRule="exact"/>
        <w:rPr>
          <w:rFonts w:ascii="Times New Roman" w:eastAsia="標楷體" w:hAnsi="Times New Roman" w:cs="Times New Roman"/>
          <w:noProof/>
          <w:kern w:val="0"/>
          <w:sz w:val="18"/>
          <w:szCs w:val="18"/>
        </w:rPr>
      </w:pPr>
      <w:r w:rsidRPr="00DA7D61">
        <w:rPr>
          <w:rFonts w:ascii="Times New Roman" w:eastAsia="標楷體" w:hAnsi="Times New Roman" w:cs="Times New Roman"/>
          <w:noProof/>
          <w:kern w:val="0"/>
          <w:sz w:val="18"/>
          <w:szCs w:val="18"/>
          <w:vertAlign w:val="superscript"/>
        </w:rPr>
        <w:t>2</w:t>
      </w:r>
      <w:r w:rsidRPr="00DA7D61">
        <w:rPr>
          <w:rFonts w:ascii="Times New Roman" w:eastAsia="標楷體" w:hAnsi="Times New Roman" w:cs="Times New Roman"/>
          <w:noProof/>
          <w:kern w:val="0"/>
          <w:sz w:val="18"/>
          <w:szCs w:val="18"/>
        </w:rPr>
        <w:t xml:space="preserve">Department of Aquaculture, National Kaohsiung University of Science Technology, Kaohsiung 81157, Taiwan; </w:t>
      </w:r>
      <w:r w:rsidRPr="00DA7D61">
        <w:rPr>
          <w:rStyle w:val="aa"/>
          <w:rFonts w:ascii="Times New Roman" w:eastAsia="標楷體" w:hAnsi="Times New Roman" w:cs="Times New Roman"/>
          <w:noProof/>
          <w:kern w:val="0"/>
        </w:rPr>
        <w:t>annchang@nkust.edu.tw</w:t>
      </w:r>
      <w:r w:rsidRPr="00DA7D61">
        <w:rPr>
          <w:rFonts w:ascii="Times New Roman" w:eastAsia="標楷體" w:hAnsi="Times New Roman" w:cs="Times New Roman"/>
          <w:noProof/>
          <w:kern w:val="0"/>
          <w:sz w:val="18"/>
          <w:szCs w:val="18"/>
        </w:rPr>
        <w:t xml:space="preserve"> (A.-C. Cheng), </w:t>
      </w:r>
      <w:r w:rsidRPr="00DA7D61">
        <w:rPr>
          <w:rStyle w:val="aa"/>
          <w:rFonts w:ascii="Times New Roman" w:eastAsia="標楷體" w:hAnsi="Times New Roman" w:cs="Times New Roman"/>
          <w:noProof/>
          <w:kern w:val="0"/>
        </w:rPr>
        <w:t>hcchuang@nkust.edu.tw</w:t>
      </w:r>
      <w:r w:rsidRPr="00DA7D61">
        <w:rPr>
          <w:rFonts w:ascii="Times New Roman" w:eastAsia="標楷體" w:hAnsi="Times New Roman" w:cs="Times New Roman"/>
          <w:noProof/>
          <w:kern w:val="0"/>
          <w:sz w:val="18"/>
          <w:szCs w:val="18"/>
        </w:rPr>
        <w:t xml:space="preserve"> (H.-C. Chuang)</w:t>
      </w:r>
    </w:p>
    <w:p w14:paraId="3F8B9C5E" w14:textId="77777777" w:rsidR="000C5FB6" w:rsidRPr="00DA7D61" w:rsidRDefault="000C5FB6" w:rsidP="000C5FB6">
      <w:pPr>
        <w:spacing w:line="320" w:lineRule="exact"/>
        <w:rPr>
          <w:rFonts w:ascii="Times New Roman" w:eastAsia="標楷體" w:hAnsi="Times New Roman" w:cs="Times New Roman"/>
          <w:noProof/>
          <w:kern w:val="0"/>
          <w:sz w:val="18"/>
          <w:szCs w:val="18"/>
        </w:rPr>
      </w:pPr>
      <w:r w:rsidRPr="00DA7D61">
        <w:rPr>
          <w:rFonts w:ascii="Times New Roman" w:eastAsia="標楷體" w:hAnsi="Times New Roman" w:cs="Times New Roman"/>
          <w:noProof/>
          <w:kern w:val="0"/>
          <w:sz w:val="18"/>
          <w:szCs w:val="18"/>
        </w:rPr>
        <w:t xml:space="preserve">* Correspondence: </w:t>
      </w:r>
      <w:r w:rsidRPr="00DA7D61">
        <w:rPr>
          <w:rStyle w:val="aa"/>
          <w:rFonts w:ascii="Times New Roman" w:eastAsia="標楷體" w:hAnsi="Times New Roman" w:cs="Times New Roman"/>
          <w:noProof/>
          <w:kern w:val="0"/>
        </w:rPr>
        <w:t>tienthinhnguyen@nkust.edu.tw</w:t>
      </w:r>
      <w:r w:rsidRPr="00DA7D61">
        <w:rPr>
          <w:rFonts w:ascii="Times New Roman" w:eastAsia="標楷體" w:hAnsi="Times New Roman" w:cs="Times New Roman"/>
          <w:noProof/>
          <w:kern w:val="0"/>
          <w:sz w:val="18"/>
          <w:szCs w:val="18"/>
        </w:rPr>
        <w:t xml:space="preserve"> (T.-T.N.)</w:t>
      </w:r>
    </w:p>
    <w:p w14:paraId="69FAA3ED" w14:textId="77777777" w:rsidR="000C5FB6" w:rsidRPr="00DA7D61" w:rsidRDefault="000C5FB6" w:rsidP="000C5FB6">
      <w:pPr>
        <w:widowControl/>
        <w:numPr>
          <w:ilvl w:val="0"/>
          <w:numId w:val="1"/>
        </w:numPr>
        <w:spacing w:line="320" w:lineRule="exact"/>
        <w:ind w:left="714" w:hanging="357"/>
        <w:contextualSpacing/>
        <w:jc w:val="both"/>
        <w:rPr>
          <w:rFonts w:ascii="Times New Roman" w:eastAsia="標楷體" w:hAnsi="Times New Roman" w:cs="Times New Roman"/>
          <w:b/>
          <w:bCs/>
        </w:rPr>
      </w:pPr>
      <w:r w:rsidRPr="00DA7D61">
        <w:rPr>
          <w:rFonts w:ascii="Times New Roman" w:eastAsia="標楷體" w:hAnsi="Times New Roman" w:cs="Times New Roman"/>
          <w:b/>
          <w:bCs/>
        </w:rPr>
        <w:t>Introduction and Objectives</w:t>
      </w:r>
    </w:p>
    <w:p w14:paraId="4F6FBCDF" w14:textId="77777777" w:rsidR="000C5FB6" w:rsidRPr="00DA7D61" w:rsidRDefault="000C5FB6" w:rsidP="000C5FB6">
      <w:pPr>
        <w:spacing w:line="320" w:lineRule="exact"/>
        <w:ind w:firstLine="357"/>
        <w:jc w:val="both"/>
        <w:rPr>
          <w:rFonts w:ascii="Times New Roman" w:eastAsia="標楷體" w:hAnsi="Times New Roman" w:cs="Times New Roman"/>
        </w:rPr>
      </w:pPr>
      <w:r w:rsidRPr="00DA7D61">
        <w:rPr>
          <w:rFonts w:ascii="Times New Roman" w:eastAsia="標楷體" w:hAnsi="Times New Roman" w:cs="Times New Roman"/>
        </w:rPr>
        <w:t xml:space="preserve">Aquaculture goods are considered the top priority choice in the human diet. Specifically, fish has consistently been a vital component of human nutrition throughout history, dating back thousands of years [1-5]. According to the Food Agriculture Organization (FAO) reports [6], the global production of animal species from aquaculture (51 per cent) surpassed that from capture fisheries in 2022, leading to the fact that a shift makes it crucial to reevaluate the demand system for Taiwan’s aquaculture products, especially in light of increasing dependence on farmed fish to meet dietary needs and maintain sustainable food sources. </w:t>
      </w:r>
    </w:p>
    <w:p w14:paraId="0CADA7EF" w14:textId="77777777" w:rsidR="000C5FB6" w:rsidRPr="00DA7D61" w:rsidRDefault="000C5FB6" w:rsidP="000C5FB6">
      <w:pPr>
        <w:spacing w:line="320" w:lineRule="exact"/>
        <w:ind w:firstLine="357"/>
        <w:jc w:val="both"/>
        <w:rPr>
          <w:rFonts w:ascii="Times New Roman" w:eastAsia="標楷體" w:hAnsi="Times New Roman" w:cs="Times New Roman"/>
        </w:rPr>
      </w:pPr>
      <w:r w:rsidRPr="00DA7D61">
        <w:rPr>
          <w:rFonts w:ascii="Times New Roman" w:eastAsia="標楷體" w:hAnsi="Times New Roman" w:cs="Times New Roman"/>
        </w:rPr>
        <w:t>According to statistics from Taiwan's Ministry of Agriculture [7], the island's aquaculture sector produces roughly 320,000 tons of fish annually on a total yearly production area of over 55,000 hectares. There are currently close to 100 species that can be cultivated because of Taiwan's ideal climate, moderate temperature, and advancements in cultivation technology. Inland fish farming areas cover an area of roughly 40,000 hectares. The primary fish species raised in inland farming areas include shrimp, mullet, grouper, clam, milkfish, and tilapia. These fish can be considered one of the primary fishes in Taiwan in terms of output, output value, and unit price.</w:t>
      </w:r>
    </w:p>
    <w:p w14:paraId="7D102508" w14:textId="77777777" w:rsidR="000C5FB6" w:rsidRPr="00DA7D61" w:rsidRDefault="000C5FB6" w:rsidP="000C5FB6">
      <w:pPr>
        <w:spacing w:line="320" w:lineRule="exact"/>
        <w:ind w:firstLine="357"/>
        <w:jc w:val="both"/>
        <w:rPr>
          <w:rFonts w:ascii="Times New Roman" w:eastAsia="標楷體" w:hAnsi="Times New Roman" w:cs="Times New Roman"/>
        </w:rPr>
      </w:pPr>
      <w:r w:rsidRPr="00DA7D61">
        <w:rPr>
          <w:rFonts w:ascii="Times New Roman" w:eastAsia="標楷體" w:hAnsi="Times New Roman" w:cs="Times New Roman"/>
        </w:rPr>
        <w:t xml:space="preserve">The examination of market demand through the lens of consumer theory can yield profound insights pertinent to the analysis of the interplay between quantities and prices, thus providing valuable information regarding the factors driving exploration, as well as the reactions to regulatory frameworks. For instance, price elasticity indicates the market's responsiveness to variations in price, demonstrating how fluctuations in pricing, whether an escalation or a reduction, will affect the quantity consumed. An increase in prices is anticipated to result in a more substantial reduction in the quantities demanded of elastic goods compared to inelastic goods. Additionally, Taipei, the capital and largest city in Taiwan, is one of the major hubs for the consumption of fish in the nation. Taipei has a highly developed fish market due to its large population and high demand for fish products [8]. In light of the critical importance of demand analysis, this research endeavors to identify the determinants influencing fish demand within the Taipei market; at the same time, this investigation calculates own price and cross-price elasticities, as well as expenditure elasticities in terms of evaluating the effects of relative fluctuations in price and total expenditure on the corresponding changes in quantities demanded of the selected fish products. </w:t>
      </w:r>
    </w:p>
    <w:p w14:paraId="6F69A05C" w14:textId="77777777" w:rsidR="000C5FB6" w:rsidRPr="00DA7D61" w:rsidRDefault="000C5FB6" w:rsidP="000C5FB6">
      <w:pPr>
        <w:spacing w:line="320" w:lineRule="exact"/>
        <w:ind w:firstLine="357"/>
        <w:jc w:val="both"/>
        <w:rPr>
          <w:rFonts w:ascii="Times New Roman" w:eastAsia="標楷體" w:hAnsi="Times New Roman" w:cs="Times New Roman"/>
        </w:rPr>
      </w:pPr>
      <w:r w:rsidRPr="00DA7D61">
        <w:rPr>
          <w:rFonts w:ascii="Times New Roman" w:eastAsia="標楷體" w:hAnsi="Times New Roman" w:cs="Times New Roman"/>
        </w:rPr>
        <w:t>Few studies analyze the demand system in Taiwan. Liu [9] deployed a globally flexible, quadratic almost ideal demand system (GF–QUAIDS) to analyze the demand for fish as well as meats in Taiwan from 1962 to 1999. Consequently, the expenditure elasticity value of fish is less than the unity, while the expenditure elasticity values of pork, chicken, and beef are higher than unity, showing that consumers in Taiwan may spend moderately less on fish but more on pork, chicken, and beef. Jan [10] applied AIDS model to analyze the demand for meats in Taiwan during the period from 1983 to 1987; in addition, Wu-Hausman test also reveals that prices for meats are endogenous in demand system. The long run demand structure for meat displays that the demand for fish decreases; however, chicken demand increases. Sombilla and Lantican [11] conducted a study in Asian nations and observed the demand for animal-derived food. In this regard, data of annual per capita consumption was collected from the Food Agriculture Organization (FAO), while retail price data for beef, chicken, mutton, pork, fish, and egg was gathered from many different publications of agricultural councils, statistics departments, and central bank. Accordingly, when the LA/AIDS approach is applied, the income elasticities are greater than one, indicating that the food group derived from animals is considered a luxury in Taiwan. Additionally, the demand for the food group derived from animals is price elastic, indicating that the amount of this food is highly responsive to price fluctuations. Lee and Liao [12] employed the Almost Ideal Demand System (AIDS) model to quantify the demand for aquaculture products in Taiwan; furthermore, the AIDS methodology was utilized to calculate both own and cross-price elasticities for tilapia, shrimp, shellfish, milkfish, and carp. Consequently, it was observed that all own-price elasticities were negative and exhibited inelastic characteristics, except for the own-price elasticities associated with milkfish and shellfish. More importantly, the linear approximation of the AIDS (LA/AIDS) that uses the Stone price index instead of the trans log price index is applied in terms of avoiding nonlinearity [13], which is considered one of the outstanding features of the LA/AIDS model.</w:t>
      </w:r>
    </w:p>
    <w:p w14:paraId="4239DE63" w14:textId="77777777" w:rsidR="000C5FB6" w:rsidRPr="00DA7D61" w:rsidRDefault="000C5FB6" w:rsidP="000C5FB6">
      <w:pPr>
        <w:spacing w:line="320" w:lineRule="exact"/>
        <w:ind w:firstLine="357"/>
        <w:jc w:val="both"/>
        <w:rPr>
          <w:rFonts w:ascii="Times New Roman" w:eastAsia="標楷體" w:hAnsi="Times New Roman" w:cs="Times New Roman"/>
        </w:rPr>
      </w:pPr>
      <w:r w:rsidRPr="00DA7D61">
        <w:rPr>
          <w:rFonts w:ascii="Times New Roman" w:eastAsia="標楷體" w:hAnsi="Times New Roman" w:cs="Times New Roman"/>
        </w:rPr>
        <w:t>Since there are only a few previous research on fish market demand in Taiwan, particularly in the Taipei market, using the Linear Approximate Almost Ideal Demand System (LA/AIDS) model, this study aims to address this gap by analyzing the fish market demand in Taipei, focusing on how fluctuations in fish prices and income affect Taiwanese household behavior. Unlike previous studies, this research employs the LA/AIDS model to examine the demand for five specific fish types, including shrimp, mullet, grouper, clam, milkfish, and tilapia, over the period from July 5, 2022, to July 7, 2024. This study also strives to estimate whether the prices is relatively stable when supply increases, thus leading to the fact that the local government can issue appropriate policies to ensure a balance between the quantity demanded and the benefits of fish farmers.</w:t>
      </w:r>
    </w:p>
    <w:p w14:paraId="41154445" w14:textId="77777777" w:rsidR="000C5FB6" w:rsidRPr="00DA7D61" w:rsidRDefault="000C5FB6" w:rsidP="000C5FB6">
      <w:pPr>
        <w:pStyle w:val="ab"/>
        <w:numPr>
          <w:ilvl w:val="0"/>
          <w:numId w:val="1"/>
        </w:numPr>
        <w:spacing w:after="0" w:line="320" w:lineRule="exact"/>
        <w:ind w:left="714" w:hanging="357"/>
        <w:jc w:val="both"/>
        <w:rPr>
          <w:rFonts w:ascii="Times New Roman" w:eastAsia="標楷體" w:hAnsi="Times New Roman" w:cs="Times New Roman"/>
          <w:b/>
          <w:bCs/>
        </w:rPr>
      </w:pPr>
      <w:r w:rsidRPr="00DA7D61">
        <w:rPr>
          <w:rFonts w:ascii="Times New Roman" w:eastAsia="標楷體" w:hAnsi="Times New Roman" w:cs="Times New Roman"/>
          <w:b/>
          <w:bCs/>
        </w:rPr>
        <w:t>Main findings</w:t>
      </w:r>
    </w:p>
    <w:p w14:paraId="67E8EFC5" w14:textId="77777777" w:rsidR="000C5FB6" w:rsidRPr="00DA7D61" w:rsidRDefault="000C5FB6" w:rsidP="000C5FB6">
      <w:pPr>
        <w:spacing w:line="320" w:lineRule="exact"/>
        <w:ind w:firstLine="357"/>
        <w:jc w:val="both"/>
        <w:rPr>
          <w:rFonts w:ascii="Times New Roman" w:eastAsia="標楷體" w:hAnsi="Times New Roman" w:cs="Times New Roman"/>
        </w:rPr>
      </w:pPr>
      <w:r w:rsidRPr="00DA7D61">
        <w:rPr>
          <w:rFonts w:ascii="Times New Roman" w:eastAsia="標楷體" w:hAnsi="Times New Roman" w:cs="Times New Roman"/>
        </w:rPr>
        <w:t xml:space="preserve">All aquaculture products are considered normal (inelastic) goods. Mullet and Tilapia indicate income elasticity with a coefficient of 1.071 and 2.033, respectively, exhibiting a significant demand rise with increasing income, while other fish imply income inelasticity. Grouper, mullet, tilapia, and hard clam are regarded to be the most responsive (elastic) to variations in price. Specifically, grouper, mullet, tilapia, and hard clam are price-elastic with a coefficient of -1.23, -1.70, -1.58, and -1.10, respectively, meaning that a 1 % increase in the price of grouper, mullet, tilapia, and hard clam is expected to bring nearly a 1.23%, 1.70%, 1.58%, and 1.10% decrease in quantity demanded. Subsequently, a negative cross-price elasticity exhibits a complemented effect between two products; as a result, grouper and mullet are complementary goods, while grouper and tilapia, grouper and white shrimp, grouper and milkfish are substitute goods. This study suggests increasing grouper, mullet, tilapia, and hard clam production to meet the increasing demand. </w:t>
      </w:r>
    </w:p>
    <w:p w14:paraId="6E433733" w14:textId="77777777" w:rsidR="000C5FB6" w:rsidRPr="00DA7D61" w:rsidRDefault="000C5FB6" w:rsidP="000C5FB6">
      <w:pPr>
        <w:pStyle w:val="ab"/>
        <w:numPr>
          <w:ilvl w:val="0"/>
          <w:numId w:val="1"/>
        </w:numPr>
        <w:spacing w:after="0" w:line="320" w:lineRule="exact"/>
        <w:ind w:left="714" w:hanging="357"/>
        <w:jc w:val="both"/>
        <w:rPr>
          <w:rFonts w:ascii="Times New Roman" w:eastAsia="標楷體" w:hAnsi="Times New Roman" w:cs="Times New Roman"/>
          <w:b/>
          <w:bCs/>
        </w:rPr>
      </w:pPr>
      <w:r w:rsidRPr="00DA7D61">
        <w:rPr>
          <w:rFonts w:ascii="Times New Roman" w:eastAsia="標楷體" w:hAnsi="Times New Roman" w:cs="Times New Roman"/>
          <w:b/>
          <w:bCs/>
        </w:rPr>
        <w:t>Conclusion</w:t>
      </w:r>
    </w:p>
    <w:p w14:paraId="23A9892E" w14:textId="77777777" w:rsidR="000C5FB6" w:rsidRPr="00DA7D61" w:rsidRDefault="000C5FB6" w:rsidP="000C5FB6">
      <w:pPr>
        <w:spacing w:line="320" w:lineRule="exact"/>
        <w:ind w:firstLine="357"/>
        <w:jc w:val="both"/>
        <w:rPr>
          <w:rFonts w:ascii="Times New Roman" w:eastAsia="標楷體" w:hAnsi="Times New Roman" w:cs="Times New Roman"/>
        </w:rPr>
      </w:pPr>
      <w:r w:rsidRPr="00DA7D61">
        <w:rPr>
          <w:rFonts w:ascii="Times New Roman" w:eastAsia="標楷體" w:hAnsi="Times New Roman" w:cs="Times New Roman"/>
        </w:rPr>
        <w:t>This research applies the LA/AIDS model to estimate the demand for five specific fish types in the Taipei market, including shrimp, mullet, grouper, clam, milkfish, and tilapia, over the period from July 5, 2022, to July 7, 2024. The main objective is to estimate the effect of income and price on aquaculture product demand. This study also aims to calculate uncompensated and compensated own- and cross-price elasticities. Regarding uncompensated own-price elasticities, most aquaculture products are considered to be price elastic except for white shrimp and milkfish. Finally, cross-price elasticities point out substitution and complementary relationships between aquaculture products in this study.</w:t>
      </w:r>
    </w:p>
    <w:p w14:paraId="3A0061AF" w14:textId="77777777" w:rsidR="000C5FB6" w:rsidRPr="00DA7D61" w:rsidRDefault="000C5FB6" w:rsidP="000C5FB6">
      <w:pPr>
        <w:widowControl/>
        <w:rPr>
          <w:rFonts w:ascii="Times New Roman" w:eastAsia="標楷體" w:hAnsi="Times New Roman" w:cs="Times New Roman"/>
          <w:b/>
          <w:bCs/>
          <w:sz w:val="26"/>
          <w:szCs w:val="26"/>
        </w:rPr>
      </w:pPr>
      <w:r w:rsidRPr="00DA7D61">
        <w:rPr>
          <w:rFonts w:ascii="Times New Roman" w:eastAsia="標楷體" w:hAnsi="Times New Roman" w:cs="Times New Roman"/>
          <w:b/>
          <w:bCs/>
          <w:sz w:val="26"/>
          <w:szCs w:val="26"/>
        </w:rPr>
        <w:br w:type="page"/>
      </w:r>
    </w:p>
    <w:p w14:paraId="12343EC3" w14:textId="77777777" w:rsidR="00503ECB" w:rsidRPr="00DA7D61" w:rsidRDefault="00503ECB" w:rsidP="00503ECB">
      <w:pPr>
        <w:spacing w:line="300" w:lineRule="exact"/>
        <w:jc w:val="center"/>
        <w:rPr>
          <w:rFonts w:ascii="Times New Roman" w:eastAsia="標楷體" w:hAnsi="Times New Roman" w:cs="Times New Roman"/>
          <w:b/>
          <w:bCs/>
          <w:sz w:val="28"/>
          <w:szCs w:val="28"/>
        </w:rPr>
      </w:pPr>
      <w:bookmarkStart w:id="0" w:name="_Hlk178454347"/>
      <w:r w:rsidRPr="00DA7D61">
        <w:rPr>
          <w:rFonts w:ascii="Times New Roman" w:eastAsia="標楷體" w:hAnsi="Times New Roman" w:cs="Times New Roman"/>
          <w:b/>
          <w:bCs/>
          <w:sz w:val="28"/>
          <w:szCs w:val="28"/>
        </w:rPr>
        <w:t xml:space="preserve">Assessing the Status of Rice Production in the Philippines: </w:t>
      </w:r>
    </w:p>
    <w:p w14:paraId="7958771C" w14:textId="77777777" w:rsidR="00503ECB" w:rsidRPr="00DA7D61" w:rsidRDefault="00503ECB" w:rsidP="00503ECB">
      <w:pPr>
        <w:spacing w:line="300" w:lineRule="exact"/>
        <w:jc w:val="center"/>
        <w:rPr>
          <w:rFonts w:ascii="Times New Roman" w:eastAsia="標楷體" w:hAnsi="Times New Roman" w:cs="Times New Roman"/>
          <w:b/>
          <w:bCs/>
          <w:sz w:val="28"/>
          <w:szCs w:val="28"/>
        </w:rPr>
      </w:pPr>
      <w:r w:rsidRPr="00DA7D61">
        <w:rPr>
          <w:rFonts w:ascii="Times New Roman" w:eastAsia="標楷體" w:hAnsi="Times New Roman" w:cs="Times New Roman"/>
          <w:b/>
          <w:bCs/>
          <w:sz w:val="28"/>
          <w:szCs w:val="28"/>
        </w:rPr>
        <w:t>The Use of Time Series Approach</w:t>
      </w:r>
    </w:p>
    <w:bookmarkEnd w:id="0"/>
    <w:p w14:paraId="51DE56D2" w14:textId="77777777" w:rsidR="00503ECB" w:rsidRPr="00DA7D61" w:rsidRDefault="00503ECB" w:rsidP="00503ECB">
      <w:pPr>
        <w:spacing w:line="200" w:lineRule="exact"/>
        <w:jc w:val="center"/>
        <w:rPr>
          <w:rFonts w:ascii="Times New Roman" w:eastAsia="標楷體" w:hAnsi="Times New Roman" w:cs="Times New Roman"/>
          <w:b/>
          <w:bCs/>
          <w:szCs w:val="24"/>
        </w:rPr>
      </w:pPr>
    </w:p>
    <w:p w14:paraId="59B5949F" w14:textId="77777777" w:rsidR="00503ECB" w:rsidRPr="00DA7D61" w:rsidRDefault="00503ECB" w:rsidP="00503ECB">
      <w:pPr>
        <w:spacing w:line="300" w:lineRule="exact"/>
        <w:jc w:val="center"/>
        <w:rPr>
          <w:rFonts w:ascii="Times New Roman" w:eastAsia="標楷體" w:hAnsi="Times New Roman" w:cs="Times New Roman"/>
          <w:szCs w:val="24"/>
        </w:rPr>
      </w:pPr>
      <w:r w:rsidRPr="00DA7D61">
        <w:rPr>
          <w:rFonts w:ascii="Times New Roman" w:eastAsia="標楷體" w:hAnsi="Times New Roman" w:cs="Times New Roman"/>
          <w:szCs w:val="24"/>
        </w:rPr>
        <w:t xml:space="preserve">Quennie R. Colocar </w:t>
      </w:r>
      <w:r w:rsidRPr="00DA7D61">
        <w:rPr>
          <w:rFonts w:ascii="Times New Roman" w:eastAsia="標楷體" w:hAnsi="Times New Roman" w:cs="Times New Roman"/>
          <w:szCs w:val="24"/>
          <w:vertAlign w:val="superscript"/>
        </w:rPr>
        <w:t>1</w:t>
      </w:r>
      <w:r w:rsidRPr="00DA7D61">
        <w:rPr>
          <w:rFonts w:ascii="Times New Roman" w:eastAsia="標楷體" w:hAnsi="Times New Roman" w:cs="Times New Roman"/>
          <w:szCs w:val="24"/>
        </w:rPr>
        <w:t xml:space="preserve">, Wen-chi Huang </w:t>
      </w:r>
      <w:r w:rsidRPr="00DA7D61">
        <w:rPr>
          <w:rFonts w:ascii="Times New Roman" w:eastAsia="標楷體" w:hAnsi="Times New Roman" w:cs="Times New Roman"/>
          <w:szCs w:val="24"/>
          <w:vertAlign w:val="superscript"/>
        </w:rPr>
        <w:t>2</w:t>
      </w:r>
      <w:r w:rsidRPr="00DA7D61">
        <w:rPr>
          <w:rFonts w:ascii="Times New Roman" w:eastAsia="標楷體" w:hAnsi="Times New Roman" w:cs="Times New Roman"/>
          <w:szCs w:val="24"/>
        </w:rPr>
        <w:t xml:space="preserve"> </w:t>
      </w:r>
    </w:p>
    <w:p w14:paraId="26138BE7" w14:textId="77777777" w:rsidR="00503ECB" w:rsidRPr="00DA7D61" w:rsidRDefault="00503ECB" w:rsidP="00503ECB">
      <w:pPr>
        <w:spacing w:line="220" w:lineRule="exact"/>
        <w:jc w:val="center"/>
        <w:rPr>
          <w:rFonts w:ascii="Times New Roman" w:eastAsia="標楷體" w:hAnsi="Times New Roman" w:cs="Times New Roman"/>
          <w:szCs w:val="24"/>
        </w:rPr>
      </w:pPr>
    </w:p>
    <w:p w14:paraId="56EAE539" w14:textId="77777777" w:rsidR="00503ECB" w:rsidRPr="00DA7D61" w:rsidRDefault="00503ECB" w:rsidP="00503ECB">
      <w:pPr>
        <w:spacing w:line="300" w:lineRule="exact"/>
        <w:jc w:val="center"/>
        <w:rPr>
          <w:rFonts w:ascii="Times New Roman" w:eastAsia="標楷體" w:hAnsi="Times New Roman" w:cs="Times New Roman"/>
          <w:i/>
          <w:iCs/>
          <w:szCs w:val="24"/>
        </w:rPr>
      </w:pPr>
      <w:r w:rsidRPr="00DA7D61">
        <w:rPr>
          <w:rFonts w:ascii="Times New Roman" w:eastAsia="標楷體" w:hAnsi="Times New Roman" w:cs="Times New Roman"/>
          <w:i/>
          <w:iCs/>
          <w:szCs w:val="24"/>
          <w:vertAlign w:val="superscript"/>
        </w:rPr>
        <w:t>1</w:t>
      </w:r>
      <w:r w:rsidRPr="00DA7D61">
        <w:rPr>
          <w:rFonts w:ascii="Times New Roman" w:eastAsia="標楷體" w:hAnsi="Times New Roman" w:cs="Times New Roman"/>
          <w:i/>
          <w:iCs/>
          <w:szCs w:val="24"/>
        </w:rPr>
        <w:t xml:space="preserve"> Department of Tropical Agriculture and International Cooperation, National Pingtung University Science and Technology, No. 1, Xuefu Road, Neipu Township, Pingtung County 912301</w:t>
      </w:r>
    </w:p>
    <w:p w14:paraId="0C68A06A" w14:textId="77777777" w:rsidR="00503ECB" w:rsidRPr="00DA7D61" w:rsidRDefault="00503ECB" w:rsidP="00503ECB">
      <w:pPr>
        <w:spacing w:line="300" w:lineRule="exact"/>
        <w:jc w:val="center"/>
        <w:rPr>
          <w:rFonts w:ascii="Times New Roman" w:eastAsia="標楷體" w:hAnsi="Times New Roman" w:cs="Times New Roman"/>
          <w:i/>
          <w:iCs/>
          <w:szCs w:val="24"/>
        </w:rPr>
      </w:pPr>
      <w:r w:rsidRPr="00DA7D61">
        <w:rPr>
          <w:rFonts w:ascii="Times New Roman" w:eastAsia="標楷體" w:hAnsi="Times New Roman" w:cs="Times New Roman"/>
          <w:i/>
          <w:iCs/>
          <w:szCs w:val="24"/>
          <w:vertAlign w:val="superscript"/>
        </w:rPr>
        <w:t>2</w:t>
      </w:r>
      <w:r w:rsidRPr="00DA7D61">
        <w:rPr>
          <w:rFonts w:ascii="Times New Roman" w:eastAsia="標楷體" w:hAnsi="Times New Roman" w:cs="Times New Roman"/>
          <w:i/>
          <w:iCs/>
          <w:szCs w:val="24"/>
        </w:rPr>
        <w:t xml:space="preserve"> Department of Agribusiness Management, National Pingtung University Science and Technology, No. 1, Xuefu Road, Neipu Township, Pingtung County 912301</w:t>
      </w:r>
    </w:p>
    <w:p w14:paraId="24DEBAC8" w14:textId="77777777" w:rsidR="00503ECB" w:rsidRPr="00DA7D61" w:rsidRDefault="0068037D" w:rsidP="00503ECB">
      <w:pPr>
        <w:spacing w:line="300" w:lineRule="exact"/>
        <w:jc w:val="center"/>
        <w:rPr>
          <w:rFonts w:ascii="Times New Roman" w:eastAsia="標楷體" w:hAnsi="Times New Roman" w:cs="Times New Roman"/>
          <w:i/>
          <w:iCs/>
          <w:szCs w:val="24"/>
        </w:rPr>
      </w:pPr>
      <w:hyperlink r:id="rId14" w:history="1">
        <w:r w:rsidR="00503ECB" w:rsidRPr="00DA7D61">
          <w:rPr>
            <w:rStyle w:val="aa"/>
            <w:rFonts w:ascii="Times New Roman" w:eastAsia="標楷體" w:hAnsi="Times New Roman" w:cs="Times New Roman"/>
            <w:i/>
            <w:iCs/>
            <w:szCs w:val="24"/>
          </w:rPr>
          <w:t>colocarquennie@gmail.com</w:t>
        </w:r>
      </w:hyperlink>
    </w:p>
    <w:p w14:paraId="0FB04DF2" w14:textId="77777777" w:rsidR="00503ECB" w:rsidRPr="00DA7D61" w:rsidRDefault="00503ECB" w:rsidP="00503ECB">
      <w:pPr>
        <w:spacing w:line="300" w:lineRule="exact"/>
        <w:jc w:val="center"/>
        <w:rPr>
          <w:rFonts w:ascii="Times New Roman" w:eastAsia="標楷體" w:hAnsi="Times New Roman" w:cs="Times New Roman"/>
          <w:i/>
          <w:iCs/>
          <w:szCs w:val="24"/>
        </w:rPr>
      </w:pPr>
      <w:r w:rsidRPr="00DA7D61">
        <w:rPr>
          <w:rFonts w:ascii="Times New Roman" w:eastAsia="標楷體" w:hAnsi="Times New Roman" w:cs="Times New Roman"/>
          <w:i/>
          <w:iCs/>
          <w:szCs w:val="24"/>
        </w:rPr>
        <w:t>+886 972 9914 80</w:t>
      </w:r>
    </w:p>
    <w:p w14:paraId="79AAF4BC" w14:textId="77777777" w:rsidR="00503ECB" w:rsidRPr="00DA7D61" w:rsidRDefault="00503ECB" w:rsidP="00503ECB">
      <w:pPr>
        <w:tabs>
          <w:tab w:val="left" w:pos="567"/>
        </w:tabs>
        <w:jc w:val="center"/>
        <w:rPr>
          <w:rFonts w:ascii="Times New Roman" w:eastAsia="標楷體" w:hAnsi="Times New Roman" w:cs="Times New Roman"/>
          <w:b/>
          <w:szCs w:val="24"/>
        </w:rPr>
      </w:pPr>
    </w:p>
    <w:p w14:paraId="2E7BB680" w14:textId="77777777" w:rsidR="00503ECB" w:rsidRPr="00DA7D61" w:rsidRDefault="00503ECB" w:rsidP="00503ECB">
      <w:pPr>
        <w:tabs>
          <w:tab w:val="left" w:pos="567"/>
        </w:tabs>
        <w:jc w:val="center"/>
        <w:rPr>
          <w:rFonts w:ascii="Times New Roman" w:eastAsia="標楷體" w:hAnsi="Times New Roman" w:cs="Times New Roman"/>
          <w:b/>
          <w:szCs w:val="24"/>
        </w:rPr>
      </w:pPr>
      <w:r w:rsidRPr="00DA7D61">
        <w:rPr>
          <w:rFonts w:ascii="Times New Roman" w:eastAsia="標楷體" w:hAnsi="Times New Roman" w:cs="Times New Roman"/>
          <w:b/>
          <w:szCs w:val="24"/>
        </w:rPr>
        <w:t>ABSTRACT</w:t>
      </w:r>
    </w:p>
    <w:p w14:paraId="5B151D0C" w14:textId="77777777" w:rsidR="00503ECB" w:rsidRPr="00DA7D61" w:rsidRDefault="00503ECB" w:rsidP="00503ECB">
      <w:pPr>
        <w:ind w:firstLine="720"/>
        <w:jc w:val="both"/>
        <w:rPr>
          <w:rFonts w:ascii="Times New Roman" w:eastAsia="標楷體" w:hAnsi="Times New Roman" w:cs="Times New Roman"/>
          <w:szCs w:val="24"/>
        </w:rPr>
      </w:pPr>
      <w:r w:rsidRPr="00DA7D61">
        <w:rPr>
          <w:rFonts w:ascii="Times New Roman" w:eastAsia="標楷體" w:hAnsi="Times New Roman" w:cs="Times New Roman"/>
          <w:szCs w:val="24"/>
        </w:rPr>
        <w:t>This study assesses the dynamics of rice production and farmgate prices in the Philippines from 2003 to 2023, focusing on the impact of the Rice Tariffication Law (RTL) enacted in 2019. A mixed-methods approach using quantitative trend analysis and qualitative content synthesis used by Lonzaga et al. (2024) was employed to evaluate the trends in rice production and dry rice prices, along with the effects of recent agricultural policies. Using the 2003 to 2024 production data from PhilRice (2024), results reveal a sustained long-term upward trend in both national and irrigated area production, while non-irrigated production has experienced greater volatility but has recently stabilized. Although the data does not explicitly depict seasonality, notable year-to-year variations, particularly in non-irrigated areas, may be linked to changing weather patterns. Significant shifts in national and non-irrigated production between 2010, 2015, and 2019 suggest the influence of policy changes, climate factors, or other external drivers. Overall, rice production has shown consistent growth, primarily driven by improvements in irrigated area yields, while non-irrigated areas have faced more variability but are gradually improving.</w:t>
      </w:r>
    </w:p>
    <w:p w14:paraId="54083950" w14:textId="77777777" w:rsidR="00503ECB" w:rsidRPr="00DA7D61" w:rsidRDefault="00503ECB" w:rsidP="00503ECB">
      <w:pPr>
        <w:ind w:firstLine="720"/>
        <w:jc w:val="both"/>
        <w:rPr>
          <w:rFonts w:ascii="Times New Roman" w:eastAsia="標楷體" w:hAnsi="Times New Roman" w:cs="Times New Roman"/>
          <w:szCs w:val="24"/>
        </w:rPr>
      </w:pPr>
      <w:r w:rsidRPr="00DA7D61">
        <w:rPr>
          <w:rFonts w:ascii="Times New Roman" w:eastAsia="標楷體" w:hAnsi="Times New Roman" w:cs="Times New Roman"/>
          <w:szCs w:val="24"/>
        </w:rPr>
        <w:t>Meanwhile, the dry rice prices show a general upward trend, with significant price spikes in 2014 and a resurgence beginning in 2020. Production costs followed a similar pattern, with gradual increases until 2014 and a sharper rise from 2022 onward. Both prices and costs exhibit long-term growth, with prices displaying more volatility than production costs, particularly during critical periods like 2013–2014 and 2020–2023.</w:t>
      </w:r>
    </w:p>
    <w:p w14:paraId="5A8B97BD" w14:textId="77777777" w:rsidR="00503ECB" w:rsidRPr="00DA7D61" w:rsidRDefault="00503ECB" w:rsidP="00503ECB">
      <w:pPr>
        <w:ind w:firstLine="720"/>
        <w:jc w:val="both"/>
        <w:rPr>
          <w:rFonts w:ascii="Times New Roman" w:eastAsia="標楷體" w:hAnsi="Times New Roman" w:cs="Times New Roman"/>
          <w:szCs w:val="24"/>
        </w:rPr>
      </w:pPr>
      <w:r w:rsidRPr="00DA7D61">
        <w:rPr>
          <w:rFonts w:ascii="Times New Roman" w:eastAsia="標楷體" w:hAnsi="Times New Roman" w:cs="Times New Roman"/>
          <w:szCs w:val="24"/>
        </w:rPr>
        <w:t>While the RTL aimed to stabilize rice prices and support local farmers (Briones, 2019; Pamintuan et al., 2023), its direct impact on rice production and prices remains to be determined. Although consumer rice prices may have benefited from increased imports (Alcuitas et al., 2023), farmgate rice prices and local farmers' production costs have not aligned with the expected outcomes. The post-2019 rise in production costs and rice prices suggests that farmers may still face significant challenges, indicating that the full benefits of the law may not have materialized at the farm level.</w:t>
      </w:r>
    </w:p>
    <w:p w14:paraId="38491A28" w14:textId="77777777" w:rsidR="00503ECB" w:rsidRPr="00DA7D61" w:rsidRDefault="00503ECB" w:rsidP="00503ECB">
      <w:pPr>
        <w:jc w:val="both"/>
        <w:rPr>
          <w:rFonts w:ascii="Times New Roman" w:eastAsia="標楷體" w:hAnsi="Times New Roman" w:cs="Times New Roman"/>
          <w:szCs w:val="24"/>
        </w:rPr>
      </w:pPr>
      <w:r w:rsidRPr="00DA7D61">
        <w:rPr>
          <w:rFonts w:ascii="Times New Roman" w:eastAsia="標楷體" w:hAnsi="Times New Roman" w:cs="Times New Roman"/>
          <w:szCs w:val="24"/>
        </w:rPr>
        <w:t>Keywords: Rice Tariffication Law, rice production, farm gate prices, Philippines</w:t>
      </w:r>
      <w:r w:rsidRPr="00DA7D61">
        <w:rPr>
          <w:rFonts w:ascii="Times New Roman" w:eastAsia="標楷體" w:hAnsi="Times New Roman" w:cs="Times New Roman"/>
          <w:szCs w:val="24"/>
        </w:rPr>
        <w:br w:type="page"/>
      </w:r>
    </w:p>
    <w:p w14:paraId="677D4AF8" w14:textId="77777777" w:rsidR="00503ECB" w:rsidRPr="00DA7D61" w:rsidRDefault="00503ECB" w:rsidP="00503ECB">
      <w:pPr>
        <w:tabs>
          <w:tab w:val="left" w:pos="567"/>
        </w:tabs>
        <w:jc w:val="center"/>
        <w:rPr>
          <w:rFonts w:ascii="Times New Roman" w:eastAsia="標楷體" w:hAnsi="Times New Roman" w:cs="Times New Roman"/>
          <w:b/>
          <w:szCs w:val="24"/>
        </w:rPr>
      </w:pPr>
      <w:r w:rsidRPr="00DA7D61">
        <w:rPr>
          <w:rFonts w:ascii="Times New Roman" w:eastAsia="標楷體" w:hAnsi="Times New Roman" w:cs="Times New Roman"/>
          <w:b/>
          <w:szCs w:val="24"/>
        </w:rPr>
        <w:t>References</w:t>
      </w:r>
    </w:p>
    <w:p w14:paraId="4CB1EF26" w14:textId="77777777" w:rsidR="00503ECB" w:rsidRPr="00DA7D61" w:rsidRDefault="00503ECB" w:rsidP="00503ECB">
      <w:pPr>
        <w:jc w:val="both"/>
        <w:rPr>
          <w:rFonts w:ascii="Times New Roman" w:eastAsia="標楷體" w:hAnsi="Times New Roman" w:cs="Times New Roman"/>
          <w:szCs w:val="24"/>
        </w:rPr>
      </w:pPr>
    </w:p>
    <w:p w14:paraId="61306396" w14:textId="77777777" w:rsidR="00503ECB" w:rsidRPr="00DA7D61" w:rsidRDefault="00503ECB" w:rsidP="00503ECB">
      <w:pPr>
        <w:jc w:val="both"/>
        <w:rPr>
          <w:rFonts w:ascii="Times New Roman" w:eastAsia="標楷體" w:hAnsi="Times New Roman" w:cs="Times New Roman"/>
          <w:szCs w:val="24"/>
        </w:rPr>
      </w:pPr>
      <w:r w:rsidRPr="00DA7D61">
        <w:rPr>
          <w:rFonts w:ascii="Times New Roman" w:eastAsia="標楷體" w:hAnsi="Times New Roman" w:cs="Times New Roman"/>
          <w:szCs w:val="24"/>
        </w:rPr>
        <w:t>Alcuitas, A. B., &amp; Petralba, J. (2023). The Sectoral Impact of the Rice Tariffication Law on Filipino Rice Supply: A Time-Series Analysis. Recoletos Multidisciplinary Research Journal, 11(2), 85–95</w:t>
      </w:r>
    </w:p>
    <w:p w14:paraId="18696915" w14:textId="77777777" w:rsidR="00503ECB" w:rsidRPr="00DA7D61" w:rsidRDefault="00503ECB" w:rsidP="00503ECB">
      <w:pPr>
        <w:jc w:val="both"/>
        <w:rPr>
          <w:rFonts w:ascii="Times New Roman" w:eastAsia="標楷體" w:hAnsi="Times New Roman" w:cs="Times New Roman"/>
          <w:szCs w:val="24"/>
        </w:rPr>
      </w:pPr>
    </w:p>
    <w:p w14:paraId="1EF0FA36" w14:textId="77777777" w:rsidR="00503ECB" w:rsidRPr="00DA7D61" w:rsidRDefault="00503ECB" w:rsidP="00503ECB">
      <w:pPr>
        <w:jc w:val="both"/>
        <w:rPr>
          <w:rFonts w:ascii="Times New Roman" w:eastAsia="標楷體" w:hAnsi="Times New Roman" w:cs="Times New Roman"/>
          <w:szCs w:val="24"/>
        </w:rPr>
      </w:pPr>
      <w:r w:rsidRPr="00DA7D61">
        <w:rPr>
          <w:rFonts w:ascii="Times New Roman" w:eastAsia="標楷體" w:hAnsi="Times New Roman" w:cs="Times New Roman"/>
          <w:szCs w:val="24"/>
        </w:rPr>
        <w:t xml:space="preserve">Briones, R.M. (2019). Competition in the Rice Industry: An Issue Paper. Philippine Institute for Development Studies. 1:1-35. </w:t>
      </w:r>
    </w:p>
    <w:p w14:paraId="1DBBAA35" w14:textId="77777777" w:rsidR="00503ECB" w:rsidRPr="00DA7D61" w:rsidRDefault="00503ECB" w:rsidP="00503ECB">
      <w:pPr>
        <w:jc w:val="both"/>
        <w:rPr>
          <w:rFonts w:ascii="Times New Roman" w:eastAsia="標楷體" w:hAnsi="Times New Roman" w:cs="Times New Roman"/>
          <w:szCs w:val="24"/>
        </w:rPr>
      </w:pPr>
    </w:p>
    <w:p w14:paraId="437D7CC2" w14:textId="77777777" w:rsidR="00503ECB" w:rsidRPr="00DA7D61" w:rsidRDefault="00503ECB" w:rsidP="00503ECB">
      <w:pPr>
        <w:jc w:val="both"/>
        <w:rPr>
          <w:rFonts w:ascii="Times New Roman" w:eastAsia="標楷體" w:hAnsi="Times New Roman" w:cs="Times New Roman"/>
          <w:szCs w:val="24"/>
        </w:rPr>
      </w:pPr>
      <w:r w:rsidRPr="00DA7D61">
        <w:rPr>
          <w:rFonts w:ascii="Times New Roman" w:eastAsia="標楷體" w:hAnsi="Times New Roman" w:cs="Times New Roman"/>
          <w:szCs w:val="24"/>
        </w:rPr>
        <w:t xml:space="preserve">Lonzaga, S.B., Loyola, C.T., Miguel, F.J.C., &amp; Anania, N.C.V. (2024). Rice production in Davao Region: A Time Series Model. International Journal of Research and Innovation in Social Science. 8:14. 2858-2873. </w:t>
      </w:r>
    </w:p>
    <w:p w14:paraId="4027FF95" w14:textId="77777777" w:rsidR="00503ECB" w:rsidRPr="00DA7D61" w:rsidRDefault="00503ECB" w:rsidP="00503ECB">
      <w:pPr>
        <w:jc w:val="both"/>
        <w:rPr>
          <w:rFonts w:ascii="Times New Roman" w:eastAsia="標楷體" w:hAnsi="Times New Roman" w:cs="Times New Roman"/>
          <w:szCs w:val="24"/>
        </w:rPr>
      </w:pPr>
    </w:p>
    <w:p w14:paraId="5984E08D" w14:textId="77777777" w:rsidR="00503ECB" w:rsidRPr="00DA7D61" w:rsidRDefault="00503ECB" w:rsidP="00503ECB">
      <w:pPr>
        <w:jc w:val="both"/>
        <w:rPr>
          <w:rFonts w:ascii="Times New Roman" w:eastAsia="標楷體" w:hAnsi="Times New Roman" w:cs="Times New Roman"/>
          <w:szCs w:val="24"/>
        </w:rPr>
      </w:pPr>
      <w:r w:rsidRPr="00DA7D61">
        <w:rPr>
          <w:rFonts w:ascii="Times New Roman" w:eastAsia="標楷體" w:hAnsi="Times New Roman" w:cs="Times New Roman"/>
          <w:szCs w:val="24"/>
        </w:rPr>
        <w:t>Pamintuan, A., Gavarra, K., Garcia-Vigonte, F., &amp; Abante, M.V. (2023). The Impact of Government Interventions on the Philippines’ Rice Industries Price Mechanism. Retrieved on September 24, 2024</w:t>
      </w:r>
    </w:p>
    <w:p w14:paraId="59A770DD" w14:textId="77777777" w:rsidR="00503ECB" w:rsidRPr="00DA7D61" w:rsidRDefault="00503ECB" w:rsidP="00503ECB">
      <w:pPr>
        <w:jc w:val="both"/>
        <w:rPr>
          <w:rFonts w:ascii="Times New Roman" w:eastAsia="標楷體" w:hAnsi="Times New Roman" w:cs="Times New Roman"/>
          <w:szCs w:val="24"/>
        </w:rPr>
      </w:pPr>
    </w:p>
    <w:p w14:paraId="07A1C0DB" w14:textId="77777777" w:rsidR="00503ECB" w:rsidRPr="00DA7D61" w:rsidRDefault="00503ECB" w:rsidP="00503ECB">
      <w:pPr>
        <w:jc w:val="both"/>
        <w:rPr>
          <w:rFonts w:ascii="Times New Roman" w:eastAsia="標楷體" w:hAnsi="Times New Roman" w:cs="Times New Roman"/>
          <w:szCs w:val="24"/>
        </w:rPr>
      </w:pPr>
      <w:r w:rsidRPr="00DA7D61">
        <w:rPr>
          <w:rFonts w:ascii="Times New Roman" w:eastAsia="標楷體" w:hAnsi="Times New Roman" w:cs="Times New Roman"/>
          <w:szCs w:val="24"/>
        </w:rPr>
        <w:t>Philippine Rice Research Institute (PhilRice). (2023). The Rice Data Analytics Dashboard. Retrieved September 26, 2024</w:t>
      </w:r>
    </w:p>
    <w:p w14:paraId="63703A9E" w14:textId="77777777" w:rsidR="00503ECB" w:rsidRPr="00DA7D61" w:rsidRDefault="00503ECB">
      <w:pPr>
        <w:widowControl/>
        <w:rPr>
          <w:rFonts w:ascii="Times New Roman" w:eastAsia="標楷體" w:hAnsi="Times New Roman" w:cs="Times New Roman"/>
          <w:szCs w:val="24"/>
        </w:rPr>
      </w:pPr>
      <w:r w:rsidRPr="00DA7D61">
        <w:rPr>
          <w:rFonts w:ascii="Times New Roman" w:eastAsia="標楷體" w:hAnsi="Times New Roman" w:cs="Times New Roman"/>
          <w:szCs w:val="24"/>
        </w:rPr>
        <w:br w:type="page"/>
      </w:r>
    </w:p>
    <w:p w14:paraId="6385ADEA" w14:textId="77777777" w:rsidR="00D50C30" w:rsidRPr="00DA7D61" w:rsidRDefault="00D50C30" w:rsidP="00D50C30">
      <w:pPr>
        <w:jc w:val="center"/>
        <w:rPr>
          <w:rFonts w:ascii="Times New Roman" w:eastAsia="標楷體" w:hAnsi="Times New Roman" w:cs="Times New Roman"/>
          <w:b/>
          <w:sz w:val="26"/>
          <w:szCs w:val="26"/>
        </w:rPr>
      </w:pPr>
      <w:r w:rsidRPr="00DA7D61">
        <w:rPr>
          <w:rFonts w:ascii="Times New Roman" w:eastAsia="標楷體" w:hAnsi="Times New Roman" w:cs="Times New Roman"/>
          <w:b/>
          <w:sz w:val="26"/>
          <w:szCs w:val="26"/>
        </w:rPr>
        <w:t>Fishermen’s Livelihoods at Risk: Climate Change, Economic Impacts, and Adaptation in Coastal Prigi Communities</w:t>
      </w:r>
    </w:p>
    <w:p w14:paraId="1A6DE724" w14:textId="77777777" w:rsidR="00D50C30" w:rsidRPr="00DA7D61" w:rsidRDefault="00D50C30" w:rsidP="00D50C30">
      <w:pPr>
        <w:jc w:val="center"/>
        <w:rPr>
          <w:rFonts w:ascii="Times New Roman" w:eastAsia="標楷體" w:hAnsi="Times New Roman" w:cs="Times New Roman"/>
          <w:sz w:val="26"/>
          <w:szCs w:val="26"/>
        </w:rPr>
      </w:pPr>
      <w:r w:rsidRPr="00DA7D61">
        <w:rPr>
          <w:rFonts w:ascii="Times New Roman" w:eastAsia="標楷體" w:hAnsi="Times New Roman" w:cs="Times New Roman"/>
          <w:sz w:val="26"/>
          <w:szCs w:val="26"/>
        </w:rPr>
        <w:t>Mohammad Alwi Shahab</w:t>
      </w:r>
      <w:r w:rsidRPr="00DA7D61">
        <w:rPr>
          <w:rFonts w:ascii="Times New Roman" w:eastAsia="標楷體" w:hAnsi="Times New Roman" w:cs="Times New Roman"/>
          <w:sz w:val="26"/>
          <w:szCs w:val="26"/>
          <w:vertAlign w:val="superscript"/>
        </w:rPr>
        <w:t>1</w:t>
      </w:r>
      <w:r w:rsidRPr="00DA7D61">
        <w:rPr>
          <w:rStyle w:val="a5"/>
          <w:rFonts w:ascii="Times New Roman" w:eastAsia="標楷體" w:hAnsi="Times New Roman" w:cs="Times New Roman"/>
          <w:sz w:val="26"/>
          <w:szCs w:val="26"/>
        </w:rPr>
        <w:footnoteReference w:id="3"/>
      </w:r>
      <w:r w:rsidRPr="00DA7D61">
        <w:rPr>
          <w:rFonts w:ascii="Times New Roman" w:eastAsia="標楷體" w:hAnsi="Times New Roman" w:cs="Times New Roman"/>
          <w:sz w:val="26"/>
          <w:szCs w:val="26"/>
        </w:rPr>
        <w:t>, Wen-Chi Huang</w:t>
      </w:r>
      <w:r w:rsidRPr="00DA7D61">
        <w:rPr>
          <w:rFonts w:ascii="Times New Roman" w:eastAsia="標楷體" w:hAnsi="Times New Roman" w:cs="Times New Roman"/>
          <w:sz w:val="26"/>
          <w:szCs w:val="26"/>
          <w:vertAlign w:val="superscript"/>
        </w:rPr>
        <w:t>2</w:t>
      </w:r>
      <w:r w:rsidRPr="00DA7D61">
        <w:rPr>
          <w:rStyle w:val="a5"/>
          <w:rFonts w:ascii="Times New Roman" w:eastAsia="標楷體" w:hAnsi="Times New Roman" w:cs="Times New Roman"/>
          <w:sz w:val="26"/>
          <w:szCs w:val="26"/>
        </w:rPr>
        <w:footnoteReference w:id="4"/>
      </w:r>
    </w:p>
    <w:p w14:paraId="05491098" w14:textId="77777777" w:rsidR="00D50C30" w:rsidRPr="00DA7D61" w:rsidRDefault="00D50C30" w:rsidP="00D50C30">
      <w:pPr>
        <w:jc w:val="center"/>
        <w:rPr>
          <w:rFonts w:ascii="Times New Roman" w:eastAsia="標楷體" w:hAnsi="Times New Roman" w:cs="Times New Roman"/>
          <w:b/>
          <w:bCs/>
          <w:sz w:val="26"/>
          <w:szCs w:val="26"/>
        </w:rPr>
      </w:pPr>
    </w:p>
    <w:p w14:paraId="5F0E59C1" w14:textId="77777777" w:rsidR="00D50C30" w:rsidRPr="00DA7D61" w:rsidRDefault="00D50C30" w:rsidP="00D50C30">
      <w:pPr>
        <w:jc w:val="center"/>
        <w:rPr>
          <w:rFonts w:ascii="Times New Roman" w:eastAsia="標楷體" w:hAnsi="Times New Roman" w:cs="Times New Roman"/>
          <w:b/>
          <w:bCs/>
          <w:sz w:val="26"/>
          <w:szCs w:val="26"/>
        </w:rPr>
      </w:pPr>
      <w:r w:rsidRPr="00DA7D61">
        <w:rPr>
          <w:rFonts w:ascii="Times New Roman" w:eastAsia="標楷體" w:hAnsi="Times New Roman" w:cs="Times New Roman"/>
          <w:b/>
          <w:bCs/>
          <w:sz w:val="26"/>
          <w:szCs w:val="26"/>
        </w:rPr>
        <w:t>Abstract</w:t>
      </w:r>
    </w:p>
    <w:p w14:paraId="44962657" w14:textId="77777777" w:rsidR="00D50C30" w:rsidRPr="00DA7D61" w:rsidRDefault="00D50C30" w:rsidP="00D50C30">
      <w:pPr>
        <w:jc w:val="both"/>
        <w:rPr>
          <w:rFonts w:ascii="Times New Roman" w:eastAsia="標楷體" w:hAnsi="Times New Roman" w:cs="Times New Roman"/>
          <w:szCs w:val="24"/>
        </w:rPr>
      </w:pPr>
      <w:r w:rsidRPr="00DA7D61">
        <w:rPr>
          <w:rFonts w:ascii="Times New Roman" w:eastAsia="標楷體" w:hAnsi="Times New Roman" w:cs="Times New Roman"/>
          <w:szCs w:val="24"/>
        </w:rPr>
        <w:t>Many indigenous people and local communities in coastal Prigi depend on fisheries for food and livelihoods. Household income sources are derived from fishermen's fishing and non-fishing profits. In addition, fishermen's total household income affects basic food expenses.  Climate change has an impact on fishing resources, which are already endangered by overexploitation and other issues. Adaptations are key strategies to reduce the negative impacts of climate change on the fishery but are unlikely to be effective without understanding the fishermen's perception of the extent of this phenomenon. This paper explores fishermen's household economic behavior and perceptions of climate change and their adaptations in response to the perceived impacts. Using semi-structured questionnaires, we surveyed by interviewing randomly selected 90 marine capture small-scale fishermen on the costal Prigi community. We conducted an evaluation of fishermen's perspectives regarding the impact of recent climatic changes on their catches. Multiple linear regression analysis was used to do both qualitative and quantitative descriptive studies on the data. The results indicate that most fishermen notice changes in many aspects of key indicators of climate change that directly affect their fishing activities. Fishermen observed that the climate has shifted in recent years, leading to negative impacts on their livelihoods. Fishing households have experienced these changes through higher average temperatures, rising sea levels, stronger winds, and unpredictable rainfall. Their primary adaptation strategies included diversifying economic activities, altering fishing locations, staying informed with the latest weather updates, and adjusting their fishing schedules. The majority of respondents showed an interest in adopting more responsible practices by seeking additional training on climate change risks and sustainable fisheries management. However, their ability to respond quickly and effectively to climate change and other natural disasters is hindered by a lack of financial resources, equipment, and technology, leaving them vulnerable.</w:t>
      </w:r>
    </w:p>
    <w:p w14:paraId="4F49C0A8" w14:textId="77777777" w:rsidR="00D50C30" w:rsidRPr="00DA7D61" w:rsidRDefault="00D50C30" w:rsidP="00D50C30">
      <w:pPr>
        <w:pStyle w:val="yiv1430691895p2"/>
        <w:shd w:val="clear" w:color="auto" w:fill="FFFFFF"/>
        <w:spacing w:before="0" w:after="0" w:line="276" w:lineRule="auto"/>
        <w:jc w:val="both"/>
        <w:rPr>
          <w:rFonts w:eastAsia="標楷體" w:cs="Times New Roman"/>
          <w:color w:val="auto"/>
          <w:bdr w:val="none" w:sz="0" w:space="0" w:color="auto"/>
        </w:rPr>
      </w:pPr>
      <w:r w:rsidRPr="00DA7D61">
        <w:rPr>
          <w:rFonts w:eastAsia="標楷體" w:cs="Times New Roman"/>
          <w:b/>
          <w:color w:val="auto"/>
          <w:bdr w:val="none" w:sz="0" w:space="0" w:color="auto"/>
        </w:rPr>
        <w:t>Keywords:</w:t>
      </w:r>
      <w:r w:rsidRPr="00DA7D61">
        <w:rPr>
          <w:rFonts w:eastAsia="標楷體" w:cs="Times New Roman"/>
          <w:color w:val="auto"/>
          <w:bdr w:val="none" w:sz="0" w:space="0" w:color="auto"/>
        </w:rPr>
        <w:t xml:space="preserve"> Fisheries Development, Fisheries Perceptions, Economic Responses, Fisheries Commodities, Climate Change </w:t>
      </w:r>
    </w:p>
    <w:p w14:paraId="5B70B9D5" w14:textId="77777777" w:rsidR="00D50C30" w:rsidRPr="00DA7D61" w:rsidRDefault="00D50C30">
      <w:pPr>
        <w:widowControl/>
        <w:rPr>
          <w:rFonts w:ascii="Times New Roman" w:eastAsia="標楷體" w:hAnsi="Times New Roman" w:cs="Times New Roman"/>
          <w:sz w:val="26"/>
          <w:szCs w:val="26"/>
        </w:rPr>
      </w:pPr>
      <w:r w:rsidRPr="00DA7D61">
        <w:rPr>
          <w:rFonts w:ascii="Times New Roman" w:eastAsia="標楷體" w:hAnsi="Times New Roman" w:cs="Times New Roman"/>
          <w:sz w:val="26"/>
          <w:szCs w:val="26"/>
        </w:rPr>
        <w:br w:type="page"/>
      </w:r>
    </w:p>
    <w:p w14:paraId="0E960131" w14:textId="77777777" w:rsidR="00D50C30" w:rsidRPr="00DA7D61" w:rsidRDefault="00D50C30" w:rsidP="00D50C30">
      <w:pPr>
        <w:jc w:val="center"/>
        <w:rPr>
          <w:rFonts w:ascii="Times New Roman" w:eastAsia="標楷體" w:hAnsi="Times New Roman" w:cs="Times New Roman"/>
          <w:b/>
          <w:bCs/>
          <w:sz w:val="26"/>
          <w:szCs w:val="26"/>
        </w:rPr>
      </w:pPr>
      <w:r w:rsidRPr="00DA7D61">
        <w:rPr>
          <w:rFonts w:ascii="Times New Roman" w:eastAsia="標楷體" w:hAnsi="Times New Roman" w:cs="Times New Roman"/>
          <w:b/>
          <w:bCs/>
          <w:sz w:val="26"/>
          <w:szCs w:val="26"/>
        </w:rPr>
        <w:t>Reference</w:t>
      </w:r>
    </w:p>
    <w:p w14:paraId="2BB85BFD" w14:textId="77777777" w:rsidR="00D50C30" w:rsidRPr="00DA7D61" w:rsidRDefault="00D50C30" w:rsidP="00D50C30">
      <w:pPr>
        <w:jc w:val="both"/>
        <w:rPr>
          <w:rFonts w:ascii="Times New Roman" w:eastAsia="標楷體" w:hAnsi="Times New Roman" w:cs="Times New Roman"/>
          <w:sz w:val="26"/>
          <w:szCs w:val="26"/>
        </w:rPr>
      </w:pPr>
    </w:p>
    <w:p w14:paraId="5AADD2AC"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fldChar w:fldCharType="begin"/>
      </w:r>
      <w:r w:rsidRPr="00DA7D61">
        <w:rPr>
          <w:rFonts w:ascii="Times New Roman" w:eastAsia="標楷體" w:hAnsi="Times New Roman" w:cs="Times New Roman"/>
          <w:sz w:val="24"/>
          <w:szCs w:val="24"/>
        </w:rPr>
        <w:instrText xml:space="preserve"> ADDIN EN.REFLIST </w:instrText>
      </w:r>
      <w:r w:rsidRPr="00DA7D61">
        <w:rPr>
          <w:rFonts w:ascii="Times New Roman" w:eastAsia="標楷體" w:hAnsi="Times New Roman" w:cs="Times New Roman"/>
          <w:sz w:val="24"/>
          <w:szCs w:val="24"/>
        </w:rPr>
        <w:fldChar w:fldCharType="separate"/>
      </w:r>
      <w:r w:rsidRPr="00DA7D61">
        <w:rPr>
          <w:rFonts w:ascii="Times New Roman" w:eastAsia="標楷體" w:hAnsi="Times New Roman" w:cs="Times New Roman"/>
          <w:sz w:val="24"/>
          <w:szCs w:val="24"/>
        </w:rPr>
        <w:t xml:space="preserve">Abawiera Wongnaa, C., Amoah Seyram, A., &amp; Babu, S. (2024). A systematic review of climate change impacts, adaptation strategies, and policy development in West Africa. </w:t>
      </w:r>
      <w:r w:rsidRPr="00DA7D61">
        <w:rPr>
          <w:rFonts w:ascii="Times New Roman" w:eastAsia="標楷體" w:hAnsi="Times New Roman" w:cs="Times New Roman"/>
          <w:i/>
          <w:sz w:val="24"/>
          <w:szCs w:val="24"/>
        </w:rPr>
        <w:t>Regional Sustainability, 5</w:t>
      </w:r>
      <w:r w:rsidRPr="00DA7D61">
        <w:rPr>
          <w:rFonts w:ascii="Times New Roman" w:eastAsia="標楷體" w:hAnsi="Times New Roman" w:cs="Times New Roman"/>
          <w:sz w:val="24"/>
          <w:szCs w:val="24"/>
        </w:rPr>
        <w:t>(2), 100137. doi:</w:t>
      </w:r>
      <w:hyperlink r:id="rId15" w:history="1">
        <w:r w:rsidRPr="00DA7D61">
          <w:rPr>
            <w:rStyle w:val="aa"/>
            <w:rFonts w:ascii="Times New Roman" w:eastAsia="標楷體" w:hAnsi="Times New Roman" w:cs="Times New Roman"/>
            <w:sz w:val="24"/>
            <w:szCs w:val="24"/>
          </w:rPr>
          <w:t>https://doi.org/10.1016/j.regsus.2024.100137</w:t>
        </w:r>
      </w:hyperlink>
    </w:p>
    <w:p w14:paraId="5978018D"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Alam, M. S., &amp; Yousuf, A. (2024). Fishermen's community livelihood and socio-economic constraints in coastal areas: An exploratory analysis. </w:t>
      </w:r>
      <w:r w:rsidRPr="00DA7D61">
        <w:rPr>
          <w:rFonts w:ascii="Times New Roman" w:eastAsia="標楷體" w:hAnsi="Times New Roman" w:cs="Times New Roman"/>
          <w:i/>
          <w:sz w:val="24"/>
          <w:szCs w:val="24"/>
        </w:rPr>
        <w:t>Environmental Challenges, 14</w:t>
      </w:r>
      <w:r w:rsidRPr="00DA7D61">
        <w:rPr>
          <w:rFonts w:ascii="Times New Roman" w:eastAsia="標楷體" w:hAnsi="Times New Roman" w:cs="Times New Roman"/>
          <w:sz w:val="24"/>
          <w:szCs w:val="24"/>
        </w:rPr>
        <w:t>, 100810. doi:</w:t>
      </w:r>
      <w:hyperlink r:id="rId16" w:history="1">
        <w:r w:rsidRPr="00DA7D61">
          <w:rPr>
            <w:rStyle w:val="aa"/>
            <w:rFonts w:ascii="Times New Roman" w:eastAsia="標楷體" w:hAnsi="Times New Roman" w:cs="Times New Roman"/>
            <w:sz w:val="24"/>
            <w:szCs w:val="24"/>
          </w:rPr>
          <w:t>https://doi.org/10.1016/j.envc.2023.100810</w:t>
        </w:r>
      </w:hyperlink>
    </w:p>
    <w:p w14:paraId="6BE05BBB"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Chambon, M., Wambiji, N., Alvarez Fernandez, S., Azarian, C., Ngunu Wandiga, J., Vialard, J., . . . Reyes-Garcia, V. (2024). Weaving scientific and local knowledge on climate change impacts in coastal Kenya, Western Indian Ocean. </w:t>
      </w:r>
      <w:r w:rsidRPr="00DA7D61">
        <w:rPr>
          <w:rFonts w:ascii="Times New Roman" w:eastAsia="標楷體" w:hAnsi="Times New Roman" w:cs="Times New Roman"/>
          <w:i/>
          <w:sz w:val="24"/>
          <w:szCs w:val="24"/>
        </w:rPr>
        <w:t>Environmental Science &amp; Policy, 160</w:t>
      </w:r>
      <w:r w:rsidRPr="00DA7D61">
        <w:rPr>
          <w:rFonts w:ascii="Times New Roman" w:eastAsia="標楷體" w:hAnsi="Times New Roman" w:cs="Times New Roman"/>
          <w:sz w:val="24"/>
          <w:szCs w:val="24"/>
        </w:rPr>
        <w:t>, 103846. doi:</w:t>
      </w:r>
      <w:hyperlink r:id="rId17" w:history="1">
        <w:r w:rsidRPr="00DA7D61">
          <w:rPr>
            <w:rStyle w:val="aa"/>
            <w:rFonts w:ascii="Times New Roman" w:eastAsia="標楷體" w:hAnsi="Times New Roman" w:cs="Times New Roman"/>
            <w:sz w:val="24"/>
            <w:szCs w:val="24"/>
          </w:rPr>
          <w:t>https://doi.org/10.1016/j.envsci.2024.103846</w:t>
        </w:r>
      </w:hyperlink>
    </w:p>
    <w:p w14:paraId="192C0926"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Chowdhury, K. J., Ali, M. R., Chowdhury, M. A., &amp; Islam, S. L. U. (2024). Climate change induced risks assessment of a coastal area: A “socioeconomic and livelihood vulnerability index” based study in coastal Bangladesh. </w:t>
      </w:r>
      <w:r w:rsidRPr="00DA7D61">
        <w:rPr>
          <w:rFonts w:ascii="Times New Roman" w:eastAsia="標楷體" w:hAnsi="Times New Roman" w:cs="Times New Roman"/>
          <w:i/>
          <w:sz w:val="24"/>
          <w:szCs w:val="24"/>
        </w:rPr>
        <w:t>Natural Hazards Research</w:t>
      </w:r>
      <w:r w:rsidRPr="00DA7D61">
        <w:rPr>
          <w:rFonts w:ascii="Times New Roman" w:eastAsia="標楷體" w:hAnsi="Times New Roman" w:cs="Times New Roman"/>
          <w:sz w:val="24"/>
          <w:szCs w:val="24"/>
        </w:rPr>
        <w:t>. doi:</w:t>
      </w:r>
      <w:hyperlink r:id="rId18" w:history="1">
        <w:r w:rsidRPr="00DA7D61">
          <w:rPr>
            <w:rStyle w:val="aa"/>
            <w:rFonts w:ascii="Times New Roman" w:eastAsia="標楷體" w:hAnsi="Times New Roman" w:cs="Times New Roman"/>
            <w:sz w:val="24"/>
            <w:szCs w:val="24"/>
          </w:rPr>
          <w:t>https://doi.org/10.1016/j.nhres.2024.06.005</w:t>
        </w:r>
      </w:hyperlink>
    </w:p>
    <w:p w14:paraId="4967C627"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Dovie, D. B. K., &amp; Pabi, O. (2023). Partial climatic risk screening, adaptation and livelihoods in a coastal urban area in Ghana. </w:t>
      </w:r>
      <w:r w:rsidRPr="00DA7D61">
        <w:rPr>
          <w:rFonts w:ascii="Times New Roman" w:eastAsia="標楷體" w:hAnsi="Times New Roman" w:cs="Times New Roman"/>
          <w:i/>
          <w:sz w:val="24"/>
          <w:szCs w:val="24"/>
        </w:rPr>
        <w:t>Habitat International, 138</w:t>
      </w:r>
      <w:r w:rsidRPr="00DA7D61">
        <w:rPr>
          <w:rFonts w:ascii="Times New Roman" w:eastAsia="標楷體" w:hAnsi="Times New Roman" w:cs="Times New Roman"/>
          <w:sz w:val="24"/>
          <w:szCs w:val="24"/>
        </w:rPr>
        <w:t>, 102868. doi:</w:t>
      </w:r>
      <w:hyperlink r:id="rId19" w:history="1">
        <w:r w:rsidRPr="00DA7D61">
          <w:rPr>
            <w:rStyle w:val="aa"/>
            <w:rFonts w:ascii="Times New Roman" w:eastAsia="標楷體" w:hAnsi="Times New Roman" w:cs="Times New Roman"/>
            <w:sz w:val="24"/>
            <w:szCs w:val="24"/>
          </w:rPr>
          <w:t>https://doi.org/10.1016/j.habitatint.2023.102868</w:t>
        </w:r>
      </w:hyperlink>
    </w:p>
    <w:p w14:paraId="2D29ADB8"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Haque, C. E., Khan, S. A., &amp; Choudhury, M. (2024). Role of multi-level institutions in facilitating innovation and adaptation technologies for reducing climate risk and impact: Evidence from coastal communities of Bangladesh. </w:t>
      </w:r>
      <w:r w:rsidRPr="00DA7D61">
        <w:rPr>
          <w:rFonts w:ascii="Times New Roman" w:eastAsia="標楷體" w:hAnsi="Times New Roman" w:cs="Times New Roman"/>
          <w:i/>
          <w:sz w:val="24"/>
          <w:szCs w:val="24"/>
        </w:rPr>
        <w:t>International Journal of Disaster Risk Reduction, 111</w:t>
      </w:r>
      <w:r w:rsidRPr="00DA7D61">
        <w:rPr>
          <w:rFonts w:ascii="Times New Roman" w:eastAsia="標楷體" w:hAnsi="Times New Roman" w:cs="Times New Roman"/>
          <w:sz w:val="24"/>
          <w:szCs w:val="24"/>
        </w:rPr>
        <w:t>, 104669. doi:</w:t>
      </w:r>
      <w:hyperlink r:id="rId20" w:history="1">
        <w:r w:rsidRPr="00DA7D61">
          <w:rPr>
            <w:rStyle w:val="aa"/>
            <w:rFonts w:ascii="Times New Roman" w:eastAsia="標楷體" w:hAnsi="Times New Roman" w:cs="Times New Roman"/>
            <w:sz w:val="24"/>
            <w:szCs w:val="24"/>
          </w:rPr>
          <w:t>https://doi.org/10.1016/j.ijdrr.2024.104669</w:t>
        </w:r>
      </w:hyperlink>
    </w:p>
    <w:p w14:paraId="32FA46BC"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Jakariya, M., Rahman, A., Sayem, S. M., Saad, S., Alam, M. S., Sarker, S. R., . . . Akter, D. (2020). Development of livelihood vulnerability index for the coastal fishermen communities of Bangladesh using spatial information technique. </w:t>
      </w:r>
      <w:r w:rsidRPr="00DA7D61">
        <w:rPr>
          <w:rFonts w:ascii="Times New Roman" w:eastAsia="標楷體" w:hAnsi="Times New Roman" w:cs="Times New Roman"/>
          <w:i/>
          <w:sz w:val="24"/>
          <w:szCs w:val="24"/>
        </w:rPr>
        <w:t>Groundwater for Sustainable Development, 11</w:t>
      </w:r>
      <w:r w:rsidRPr="00DA7D61">
        <w:rPr>
          <w:rFonts w:ascii="Times New Roman" w:eastAsia="標楷體" w:hAnsi="Times New Roman" w:cs="Times New Roman"/>
          <w:sz w:val="24"/>
          <w:szCs w:val="24"/>
        </w:rPr>
        <w:t>, 100475. doi:</w:t>
      </w:r>
      <w:hyperlink r:id="rId21" w:history="1">
        <w:r w:rsidRPr="00DA7D61">
          <w:rPr>
            <w:rStyle w:val="aa"/>
            <w:rFonts w:ascii="Times New Roman" w:eastAsia="標楷體" w:hAnsi="Times New Roman" w:cs="Times New Roman"/>
            <w:sz w:val="24"/>
            <w:szCs w:val="24"/>
          </w:rPr>
          <w:t>https://doi.org/10.1016/j.gsd.2020.100475</w:t>
        </w:r>
      </w:hyperlink>
    </w:p>
    <w:p w14:paraId="46785A6F"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Mason, E., Beaudreau, A. H., Arnold, S. N., Belknap, S., &amp; Scalisi, E. D. (2024). Adaptive capacity of the Maine lobster fishery: insights from the Maine Fishermen’s Climate Roundtables. </w:t>
      </w:r>
      <w:r w:rsidRPr="00DA7D61">
        <w:rPr>
          <w:rFonts w:ascii="Times New Roman" w:eastAsia="標楷體" w:hAnsi="Times New Roman" w:cs="Times New Roman"/>
          <w:i/>
          <w:sz w:val="24"/>
          <w:szCs w:val="24"/>
        </w:rPr>
        <w:t>FACETS, 9</w:t>
      </w:r>
      <w:r w:rsidRPr="00DA7D61">
        <w:rPr>
          <w:rFonts w:ascii="Times New Roman" w:eastAsia="標楷體" w:hAnsi="Times New Roman" w:cs="Times New Roman"/>
          <w:sz w:val="24"/>
          <w:szCs w:val="24"/>
        </w:rPr>
        <w:t>(1), 1-13. doi:</w:t>
      </w:r>
      <w:hyperlink r:id="rId22" w:history="1">
        <w:r w:rsidRPr="00DA7D61">
          <w:rPr>
            <w:rStyle w:val="aa"/>
            <w:rFonts w:ascii="Times New Roman" w:eastAsia="標楷體" w:hAnsi="Times New Roman" w:cs="Times New Roman"/>
            <w:sz w:val="24"/>
            <w:szCs w:val="24"/>
          </w:rPr>
          <w:t>https://doi.org/10.1139/facets-2023-0193</w:t>
        </w:r>
      </w:hyperlink>
    </w:p>
    <w:p w14:paraId="123240C0"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Mbaye, A., Schmidt, J., &amp; Cormier-Salem, M.-C. (2023). Social construction of climate change and adaptation strategies among Senegalese artisanal fishers: Between empirical knowledge, magico-religious practices and sciences. </w:t>
      </w:r>
      <w:r w:rsidRPr="00DA7D61">
        <w:rPr>
          <w:rFonts w:ascii="Times New Roman" w:eastAsia="標楷體" w:hAnsi="Times New Roman" w:cs="Times New Roman"/>
          <w:i/>
          <w:sz w:val="24"/>
          <w:szCs w:val="24"/>
        </w:rPr>
        <w:t>Social Sciences &amp; Humanities Open, 7</w:t>
      </w:r>
      <w:r w:rsidRPr="00DA7D61">
        <w:rPr>
          <w:rFonts w:ascii="Times New Roman" w:eastAsia="標楷體" w:hAnsi="Times New Roman" w:cs="Times New Roman"/>
          <w:sz w:val="24"/>
          <w:szCs w:val="24"/>
        </w:rPr>
        <w:t>(1), 100360. doi:</w:t>
      </w:r>
      <w:hyperlink r:id="rId23" w:history="1">
        <w:r w:rsidRPr="00DA7D61">
          <w:rPr>
            <w:rStyle w:val="aa"/>
            <w:rFonts w:ascii="Times New Roman" w:eastAsia="標楷體" w:hAnsi="Times New Roman" w:cs="Times New Roman"/>
            <w:sz w:val="24"/>
            <w:szCs w:val="24"/>
          </w:rPr>
          <w:t>https://doi.org/10.1016/j.ssaho.2022.100360</w:t>
        </w:r>
      </w:hyperlink>
    </w:p>
    <w:p w14:paraId="2CEAB2DC"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Mohamed Shaffril, H. A., Samah, A. A., Samsuddin, S. F., &amp; Ali, Z. (2019). Mirror-mirror on the wall, what climate change adaptation strategies are practiced by the Asian's fishermen of all? </w:t>
      </w:r>
      <w:r w:rsidRPr="00DA7D61">
        <w:rPr>
          <w:rFonts w:ascii="Times New Roman" w:eastAsia="標楷體" w:hAnsi="Times New Roman" w:cs="Times New Roman"/>
          <w:i/>
          <w:sz w:val="24"/>
          <w:szCs w:val="24"/>
        </w:rPr>
        <w:t>Journal of Cleaner Production, 232</w:t>
      </w:r>
      <w:r w:rsidRPr="00DA7D61">
        <w:rPr>
          <w:rFonts w:ascii="Times New Roman" w:eastAsia="標楷體" w:hAnsi="Times New Roman" w:cs="Times New Roman"/>
          <w:sz w:val="24"/>
          <w:szCs w:val="24"/>
        </w:rPr>
        <w:t>, 104-117. doi:</w:t>
      </w:r>
      <w:hyperlink r:id="rId24" w:history="1">
        <w:r w:rsidRPr="00DA7D61">
          <w:rPr>
            <w:rStyle w:val="aa"/>
            <w:rFonts w:ascii="Times New Roman" w:eastAsia="標楷體" w:hAnsi="Times New Roman" w:cs="Times New Roman"/>
            <w:sz w:val="24"/>
            <w:szCs w:val="24"/>
          </w:rPr>
          <w:t>https://doi.org/10.1016/j.jclepro.2019.05.262</w:t>
        </w:r>
      </w:hyperlink>
    </w:p>
    <w:p w14:paraId="42DC62BC"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N'Souvi, K., Adjakpenou, A., Sun, C., &amp; Ayisi, C. L. (2024). Climate change perceptions, impacts on the catches, and adaptation practices of the small-scale fishermen in Togo's coastal area. </w:t>
      </w:r>
      <w:r w:rsidRPr="00DA7D61">
        <w:rPr>
          <w:rFonts w:ascii="Times New Roman" w:eastAsia="標楷體" w:hAnsi="Times New Roman" w:cs="Times New Roman"/>
          <w:i/>
          <w:sz w:val="24"/>
          <w:szCs w:val="24"/>
        </w:rPr>
        <w:t>Environmental Development, 49</w:t>
      </w:r>
      <w:r w:rsidRPr="00DA7D61">
        <w:rPr>
          <w:rFonts w:ascii="Times New Roman" w:eastAsia="標楷體" w:hAnsi="Times New Roman" w:cs="Times New Roman"/>
          <w:sz w:val="24"/>
          <w:szCs w:val="24"/>
        </w:rPr>
        <w:t>, 100957. doi:</w:t>
      </w:r>
      <w:hyperlink r:id="rId25" w:history="1">
        <w:r w:rsidRPr="00DA7D61">
          <w:rPr>
            <w:rStyle w:val="aa"/>
            <w:rFonts w:ascii="Times New Roman" w:eastAsia="標楷體" w:hAnsi="Times New Roman" w:cs="Times New Roman"/>
            <w:sz w:val="24"/>
            <w:szCs w:val="24"/>
          </w:rPr>
          <w:t>https://doi.org/10.1016/j.envdev.2023.100957</w:t>
        </w:r>
      </w:hyperlink>
    </w:p>
    <w:p w14:paraId="1BC4A4B6"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Prianto, A. L., &amp; Abdillah, A. (2023). Chapter 7 - Vulnerable countries, resilient communities: climate change governance in the coastal communities in Indonesia. In U. Chatterjee, R. Shaw, G. S. Bhunia, M. D. Setiawati, &amp; S. Banerjee (Eds.), </w:t>
      </w:r>
      <w:r w:rsidRPr="00DA7D61">
        <w:rPr>
          <w:rFonts w:ascii="Times New Roman" w:eastAsia="標楷體" w:hAnsi="Times New Roman" w:cs="Times New Roman"/>
          <w:i/>
          <w:sz w:val="24"/>
          <w:szCs w:val="24"/>
        </w:rPr>
        <w:t>Climate Change, Community Response and Resilience</w:t>
      </w:r>
      <w:r w:rsidRPr="00DA7D61">
        <w:rPr>
          <w:rFonts w:ascii="Times New Roman" w:eastAsia="標楷體" w:hAnsi="Times New Roman" w:cs="Times New Roman"/>
          <w:sz w:val="24"/>
          <w:szCs w:val="24"/>
        </w:rPr>
        <w:t xml:space="preserve"> (Vol. 6, pp. 135-152): Elsevier.</w:t>
      </w:r>
    </w:p>
    <w:p w14:paraId="61EF887F"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Purnomo, A. H., Kurniawan, T., Farandy, A. R., Apriliani, T., Nurlaili, Imron, M., &amp; Sajise, A. J. (2024). Revisiting the climate change adaptation strategy of Jakarta's coastal communities. </w:t>
      </w:r>
      <w:r w:rsidRPr="00DA7D61">
        <w:rPr>
          <w:rFonts w:ascii="Times New Roman" w:eastAsia="標楷體" w:hAnsi="Times New Roman" w:cs="Times New Roman"/>
          <w:i/>
          <w:sz w:val="24"/>
          <w:szCs w:val="24"/>
        </w:rPr>
        <w:t>Ocean &amp; Coastal Management, 253</w:t>
      </w:r>
      <w:r w:rsidRPr="00DA7D61">
        <w:rPr>
          <w:rFonts w:ascii="Times New Roman" w:eastAsia="標楷體" w:hAnsi="Times New Roman" w:cs="Times New Roman"/>
          <w:sz w:val="24"/>
          <w:szCs w:val="24"/>
        </w:rPr>
        <w:t>, 107112. doi:</w:t>
      </w:r>
      <w:hyperlink r:id="rId26" w:history="1">
        <w:r w:rsidRPr="00DA7D61">
          <w:rPr>
            <w:rStyle w:val="aa"/>
            <w:rFonts w:ascii="Times New Roman" w:eastAsia="標楷體" w:hAnsi="Times New Roman" w:cs="Times New Roman"/>
            <w:sz w:val="24"/>
            <w:szCs w:val="24"/>
          </w:rPr>
          <w:t>https://doi.org/10.1016/j.ocecoaman.2024.107112</w:t>
        </w:r>
      </w:hyperlink>
    </w:p>
    <w:p w14:paraId="3D545AAF"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Ramos, K. L., Machado, R., Zapelini, C., de Castilho, L. C., &amp; Schiavetti, A. (2023). Knowledge, attitudes and behavioural intentions of gillnet fishermen towards the South American sea lion in two marine protected areas in southern Brazil. </w:t>
      </w:r>
      <w:r w:rsidRPr="00DA7D61">
        <w:rPr>
          <w:rFonts w:ascii="Times New Roman" w:eastAsia="標楷體" w:hAnsi="Times New Roman" w:cs="Times New Roman"/>
          <w:i/>
          <w:sz w:val="24"/>
          <w:szCs w:val="24"/>
        </w:rPr>
        <w:t>Ocean &amp; Coastal Management, 242</w:t>
      </w:r>
      <w:r w:rsidRPr="00DA7D61">
        <w:rPr>
          <w:rFonts w:ascii="Times New Roman" w:eastAsia="標楷體" w:hAnsi="Times New Roman" w:cs="Times New Roman"/>
          <w:sz w:val="24"/>
          <w:szCs w:val="24"/>
        </w:rPr>
        <w:t>, 106673. doi:</w:t>
      </w:r>
      <w:hyperlink r:id="rId27" w:history="1">
        <w:r w:rsidRPr="00DA7D61">
          <w:rPr>
            <w:rStyle w:val="aa"/>
            <w:rFonts w:ascii="Times New Roman" w:eastAsia="標楷體" w:hAnsi="Times New Roman" w:cs="Times New Roman"/>
            <w:sz w:val="24"/>
            <w:szCs w:val="24"/>
          </w:rPr>
          <w:t>https://doi.org/10.1016/j.ocecoaman.2023.106673</w:t>
        </w:r>
      </w:hyperlink>
    </w:p>
    <w:p w14:paraId="6827D0A6"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Samah, A. A., Shaffril, H. A. M., &amp; Fadzil, M. F. (2019). Comparing adaptation ability towards climate change impacts between the youth and the older fishermen. </w:t>
      </w:r>
      <w:r w:rsidRPr="00DA7D61">
        <w:rPr>
          <w:rFonts w:ascii="Times New Roman" w:eastAsia="標楷體" w:hAnsi="Times New Roman" w:cs="Times New Roman"/>
          <w:i/>
          <w:sz w:val="24"/>
          <w:szCs w:val="24"/>
        </w:rPr>
        <w:t>Science of The Total Environment, 681</w:t>
      </w:r>
      <w:r w:rsidRPr="00DA7D61">
        <w:rPr>
          <w:rFonts w:ascii="Times New Roman" w:eastAsia="標楷體" w:hAnsi="Times New Roman" w:cs="Times New Roman"/>
          <w:sz w:val="24"/>
          <w:szCs w:val="24"/>
        </w:rPr>
        <w:t>, 524-532. doi:</w:t>
      </w:r>
      <w:hyperlink r:id="rId28" w:history="1">
        <w:r w:rsidRPr="00DA7D61">
          <w:rPr>
            <w:rStyle w:val="aa"/>
            <w:rFonts w:ascii="Times New Roman" w:eastAsia="標楷體" w:hAnsi="Times New Roman" w:cs="Times New Roman"/>
            <w:sz w:val="24"/>
            <w:szCs w:val="24"/>
          </w:rPr>
          <w:t>https://doi.org/10.1016/j.scitotenv.2019.05.089</w:t>
        </w:r>
      </w:hyperlink>
    </w:p>
    <w:p w14:paraId="5A7C71C8" w14:textId="77777777" w:rsidR="00D50C30" w:rsidRPr="00DA7D61" w:rsidRDefault="00D50C30" w:rsidP="00D50C30">
      <w:pPr>
        <w:pStyle w:val="EndNoteBibliography"/>
        <w:spacing w:after="0"/>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Shaffril, H. A. M., Abu Samah, A., &amp; D'Silva, J. L. (2017). Climate change: Social adaptation strategies for fishermen. </w:t>
      </w:r>
      <w:r w:rsidRPr="00DA7D61">
        <w:rPr>
          <w:rFonts w:ascii="Times New Roman" w:eastAsia="標楷體" w:hAnsi="Times New Roman" w:cs="Times New Roman"/>
          <w:i/>
          <w:sz w:val="24"/>
          <w:szCs w:val="24"/>
        </w:rPr>
        <w:t>Marine Policy, 81</w:t>
      </w:r>
      <w:r w:rsidRPr="00DA7D61">
        <w:rPr>
          <w:rFonts w:ascii="Times New Roman" w:eastAsia="標楷體" w:hAnsi="Times New Roman" w:cs="Times New Roman"/>
          <w:sz w:val="24"/>
          <w:szCs w:val="24"/>
        </w:rPr>
        <w:t>, 256-261. doi:</w:t>
      </w:r>
      <w:hyperlink r:id="rId29" w:history="1">
        <w:r w:rsidRPr="00DA7D61">
          <w:rPr>
            <w:rStyle w:val="aa"/>
            <w:rFonts w:ascii="Times New Roman" w:eastAsia="標楷體" w:hAnsi="Times New Roman" w:cs="Times New Roman"/>
            <w:sz w:val="24"/>
            <w:szCs w:val="24"/>
          </w:rPr>
          <w:t>https://doi.org/10.1016/j.marpol.2017.03.031</w:t>
        </w:r>
      </w:hyperlink>
    </w:p>
    <w:p w14:paraId="7325DAB2" w14:textId="77777777" w:rsidR="00D50C30" w:rsidRPr="00DA7D61" w:rsidRDefault="00D50C30" w:rsidP="00D50C30">
      <w:pPr>
        <w:pStyle w:val="EndNoteBibliography"/>
        <w:ind w:left="720" w:hanging="720"/>
        <w:jc w:val="both"/>
        <w:rPr>
          <w:rFonts w:ascii="Times New Roman" w:eastAsia="標楷體" w:hAnsi="Times New Roman" w:cs="Times New Roman"/>
          <w:sz w:val="24"/>
          <w:szCs w:val="24"/>
        </w:rPr>
      </w:pPr>
      <w:r w:rsidRPr="00DA7D61">
        <w:rPr>
          <w:rFonts w:ascii="Times New Roman" w:eastAsia="標楷體" w:hAnsi="Times New Roman" w:cs="Times New Roman"/>
          <w:sz w:val="24"/>
          <w:szCs w:val="24"/>
        </w:rPr>
        <w:t xml:space="preserve">Susilo, E., Purwanti, P., Fattah, M., Qurrata, V. A., &amp; Narmaditya, B. S. (2021). Adaptive coping strategies towards seasonal change impacts: Indonesian small-scale fisherman household. </w:t>
      </w:r>
      <w:r w:rsidRPr="00DA7D61">
        <w:rPr>
          <w:rFonts w:ascii="Times New Roman" w:eastAsia="標楷體" w:hAnsi="Times New Roman" w:cs="Times New Roman"/>
          <w:i/>
          <w:sz w:val="24"/>
          <w:szCs w:val="24"/>
        </w:rPr>
        <w:t>Heliyon, 7</w:t>
      </w:r>
      <w:r w:rsidRPr="00DA7D61">
        <w:rPr>
          <w:rFonts w:ascii="Times New Roman" w:eastAsia="標楷體" w:hAnsi="Times New Roman" w:cs="Times New Roman"/>
          <w:sz w:val="24"/>
          <w:szCs w:val="24"/>
        </w:rPr>
        <w:t>(4), e06919. doi:</w:t>
      </w:r>
      <w:hyperlink r:id="rId30" w:history="1">
        <w:r w:rsidRPr="00DA7D61">
          <w:rPr>
            <w:rStyle w:val="aa"/>
            <w:rFonts w:ascii="Times New Roman" w:eastAsia="標楷體" w:hAnsi="Times New Roman" w:cs="Times New Roman"/>
            <w:sz w:val="24"/>
            <w:szCs w:val="24"/>
          </w:rPr>
          <w:t>https://doi.org/10.1016/j.heliyon.2021.e06919</w:t>
        </w:r>
      </w:hyperlink>
    </w:p>
    <w:p w14:paraId="0E43E517" w14:textId="77777777" w:rsidR="000D2D2C" w:rsidRPr="00DA7D61" w:rsidRDefault="00D50C30" w:rsidP="00D50C30">
      <w:pPr>
        <w:rPr>
          <w:rFonts w:ascii="Times New Roman" w:eastAsia="標楷體" w:hAnsi="Times New Roman" w:cs="Times New Roman"/>
          <w:szCs w:val="24"/>
        </w:rPr>
      </w:pPr>
      <w:r w:rsidRPr="00DA7D61">
        <w:rPr>
          <w:rFonts w:ascii="Times New Roman" w:eastAsia="標楷體" w:hAnsi="Times New Roman" w:cs="Times New Roman"/>
          <w:szCs w:val="24"/>
        </w:rPr>
        <w:fldChar w:fldCharType="end"/>
      </w:r>
    </w:p>
    <w:p w14:paraId="5DB851BC" w14:textId="77777777" w:rsidR="000D2D2C" w:rsidRPr="00DA7D61" w:rsidRDefault="000D2D2C">
      <w:pPr>
        <w:widowControl/>
        <w:rPr>
          <w:rFonts w:ascii="Times New Roman" w:eastAsia="標楷體" w:hAnsi="Times New Roman" w:cs="Times New Roman"/>
          <w:szCs w:val="24"/>
        </w:rPr>
      </w:pPr>
      <w:r w:rsidRPr="00DA7D61">
        <w:rPr>
          <w:rFonts w:ascii="Times New Roman" w:eastAsia="標楷體" w:hAnsi="Times New Roman" w:cs="Times New Roman"/>
          <w:szCs w:val="24"/>
        </w:rPr>
        <w:br w:type="page"/>
      </w:r>
    </w:p>
    <w:p w14:paraId="381E75D4" w14:textId="77777777" w:rsidR="000D2D2C" w:rsidRPr="00DA7D61" w:rsidRDefault="000D2D2C" w:rsidP="000D2D2C">
      <w:pPr>
        <w:jc w:val="center"/>
        <w:rPr>
          <w:rFonts w:ascii="Times New Roman" w:eastAsia="標楷體" w:hAnsi="Times New Roman" w:cs="Times New Roman"/>
          <w:b/>
          <w:bCs/>
          <w:sz w:val="26"/>
          <w:szCs w:val="26"/>
        </w:rPr>
      </w:pPr>
      <w:r w:rsidRPr="00DA7D61">
        <w:rPr>
          <w:rFonts w:ascii="Times New Roman" w:eastAsia="標楷體" w:hAnsi="Times New Roman" w:cs="Times New Roman"/>
          <w:b/>
          <w:bCs/>
          <w:sz w:val="26"/>
          <w:szCs w:val="26"/>
        </w:rPr>
        <w:t>References</w:t>
      </w:r>
    </w:p>
    <w:p w14:paraId="039B136C"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1.</w:t>
      </w:r>
      <w:r w:rsidRPr="00DA7D61">
        <w:rPr>
          <w:rFonts w:ascii="Times New Roman" w:eastAsia="標楷體" w:hAnsi="Times New Roman" w:cs="Times New Roman"/>
        </w:rPr>
        <w:tab/>
        <w:t>Lindeberg, S., Food and western disease: health and nutrition from an evolutionary perspective. 2010: John Wiley &amp; Sons.</w:t>
      </w:r>
    </w:p>
    <w:p w14:paraId="6F44BBB2"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2.</w:t>
      </w:r>
      <w:r w:rsidRPr="00DA7D61">
        <w:rPr>
          <w:rFonts w:ascii="Times New Roman" w:eastAsia="標楷體" w:hAnsi="Times New Roman" w:cs="Times New Roman"/>
        </w:rPr>
        <w:tab/>
        <w:t>Sarojnalini, C. and A. Hei, Fish as an important functional food for quality life. U: Functional Foods,(Lagouri, V, Ured), 2019. 2019: p. 77-97.</w:t>
      </w:r>
    </w:p>
    <w:p w14:paraId="3AE194F9"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3.</w:t>
      </w:r>
      <w:r w:rsidRPr="00DA7D61">
        <w:rPr>
          <w:rFonts w:ascii="Times New Roman" w:eastAsia="標楷體" w:hAnsi="Times New Roman" w:cs="Times New Roman"/>
        </w:rPr>
        <w:tab/>
        <w:t>Campbell-McBride, N., Put Your Heart in Your Mouth: Natural Treatment for Atherosclerosis, Angina, Heart Attack, High Blood Pressure, Stroke, Arrhythmia, Peripheral Vascular Disease. 2018: Chelsea Green Publishing.</w:t>
      </w:r>
    </w:p>
    <w:p w14:paraId="7B1CF14A"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4.</w:t>
      </w:r>
      <w:r w:rsidRPr="00DA7D61">
        <w:rPr>
          <w:rFonts w:ascii="Times New Roman" w:eastAsia="標楷體" w:hAnsi="Times New Roman" w:cs="Times New Roman"/>
        </w:rPr>
        <w:tab/>
        <w:t>Nestel, P.J., Fish oil and cardiovascular disease: lipids and arterial function. The American journal of clinical nutrition, 2000. 71(1): p. 228S-231S.</w:t>
      </w:r>
    </w:p>
    <w:p w14:paraId="2061A61C"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5.</w:t>
      </w:r>
      <w:r w:rsidRPr="00DA7D61">
        <w:rPr>
          <w:rFonts w:ascii="Times New Roman" w:eastAsia="標楷體" w:hAnsi="Times New Roman" w:cs="Times New Roman"/>
        </w:rPr>
        <w:tab/>
        <w:t>Lichtenstein, A.H., et al., Summary of American Heart Association diet and lifestyle recommendations revision 2006. Arteriosclerosis, thrombosis, and vascular biology, 2006. 26(10): p. 2186-2191.</w:t>
      </w:r>
    </w:p>
    <w:p w14:paraId="5D2E4E52"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6.</w:t>
      </w:r>
      <w:r w:rsidRPr="00DA7D61">
        <w:rPr>
          <w:rFonts w:ascii="Times New Roman" w:eastAsia="標楷體" w:hAnsi="Times New Roman" w:cs="Times New Roman"/>
        </w:rPr>
        <w:tab/>
        <w:t>FAO. (2020a). Fisheries and aquaculture statistics. Global aquaculture and fisheries production 1950–2018 (Fishstat). Rome: FAO Fisheries and Aquaculture Department.</w:t>
      </w:r>
    </w:p>
    <w:p w14:paraId="547F8AF0"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7.</w:t>
      </w:r>
      <w:r w:rsidRPr="00DA7D61">
        <w:rPr>
          <w:rFonts w:ascii="Times New Roman" w:eastAsia="標楷體" w:hAnsi="Times New Roman" w:cs="Times New Roman"/>
        </w:rPr>
        <w:tab/>
        <w:t>Aquaculture fisheries. 2021; Available from: https://kids.moa.gov.tw/view.php?func=knowledge&amp;subfunc=kids_knowledge&amp;category=A22&amp;id=42.</w:t>
      </w:r>
    </w:p>
    <w:p w14:paraId="3C01E949"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8.</w:t>
      </w:r>
      <w:r w:rsidRPr="00DA7D61">
        <w:rPr>
          <w:rFonts w:ascii="Times New Roman" w:eastAsia="標楷體" w:hAnsi="Times New Roman" w:cs="Times New Roman"/>
        </w:rPr>
        <w:tab/>
        <w:t>Huang, J. and H. Bouis, Structural changes in the demand for food in Asia: empirical evidence from Taiwan. Agricultural Economics, 2001. 26(1): p. 57-69.</w:t>
      </w:r>
    </w:p>
    <w:p w14:paraId="305F7607"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9. Liu, K.E., A globally flexible, quadratic almost ideal demand system: an application to demand for meats and fish in Taiwan. Applied Economics, 2009. 41(17): p. 2181-2189.</w:t>
      </w:r>
    </w:p>
    <w:p w14:paraId="593FC295"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10. Jan, M.-S., The structural change of demand for meat in Taiwan. Taiwanese Agricultural Economic Review, 2002. 8(1): p. 76.</w:t>
      </w:r>
    </w:p>
    <w:p w14:paraId="7E18B860"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11. Sombilla, M.A., F.A. Lantican, and K.P. Quilloy, Demand Elasticities of Rice in the Philippines: An Application of LA-AIDS. 2011.</w:t>
      </w:r>
    </w:p>
    <w:p w14:paraId="15662A72"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12. Lee, J.-M., D.S. Liao, and T.C. Hwang, Demand for aquaculture products in Taiwan: an application of the generalized model. Aquaculture Economics &amp; Management, 2006. 10(1): p. 47-57.</w:t>
      </w:r>
    </w:p>
    <w:p w14:paraId="0B771CBA" w14:textId="77777777" w:rsidR="000D2D2C" w:rsidRPr="00DA7D61" w:rsidRDefault="000D2D2C" w:rsidP="000D2D2C">
      <w:pPr>
        <w:ind w:firstLine="357"/>
        <w:jc w:val="both"/>
        <w:rPr>
          <w:rFonts w:ascii="Times New Roman" w:eastAsia="標楷體" w:hAnsi="Times New Roman" w:cs="Times New Roman"/>
        </w:rPr>
      </w:pPr>
      <w:r w:rsidRPr="00DA7D61">
        <w:rPr>
          <w:rFonts w:ascii="Times New Roman" w:eastAsia="標楷體" w:hAnsi="Times New Roman" w:cs="Times New Roman"/>
        </w:rPr>
        <w:t>13. Deaton, A. and J. Muellbauer, An almost ideal demand system. The American economic review, 1980. 70(3): p. 312-326.</w:t>
      </w:r>
    </w:p>
    <w:p w14:paraId="7395BFB8" w14:textId="77777777" w:rsidR="000D2D2C" w:rsidRPr="00DA7D61" w:rsidRDefault="000D2D2C">
      <w:pPr>
        <w:widowControl/>
        <w:rPr>
          <w:rFonts w:ascii="Times New Roman" w:eastAsia="標楷體" w:hAnsi="Times New Roman" w:cs="Times New Roman"/>
        </w:rPr>
        <w:sectPr w:rsidR="000D2D2C" w:rsidRPr="00DA7D61" w:rsidSect="00503ECB">
          <w:footnotePr>
            <w:numRestart w:val="eachPage"/>
          </w:footnotePr>
          <w:pgSz w:w="11906" w:h="16838"/>
          <w:pgMar w:top="1418" w:right="1418" w:bottom="1418" w:left="1701" w:header="851" w:footer="850" w:gutter="0"/>
          <w:cols w:space="425"/>
          <w:docGrid w:type="lines" w:linePitch="360"/>
        </w:sectPr>
      </w:pPr>
    </w:p>
    <w:p w14:paraId="295BF466" w14:textId="77777777" w:rsidR="000C5FB6" w:rsidRPr="00DA7D61" w:rsidRDefault="000C5FB6" w:rsidP="000C5FB6">
      <w:pPr>
        <w:tabs>
          <w:tab w:val="left" w:pos="567"/>
        </w:tabs>
        <w:jc w:val="center"/>
        <w:rPr>
          <w:rFonts w:ascii="Times New Roman" w:eastAsia="標楷體" w:hAnsi="Times New Roman" w:cs="Times New Roman"/>
          <w:b/>
          <w:szCs w:val="24"/>
        </w:rPr>
      </w:pPr>
      <w:r w:rsidRPr="00DA7D61">
        <w:rPr>
          <w:rFonts w:ascii="Times New Roman" w:eastAsia="標楷體" w:hAnsi="Times New Roman" w:cs="Times New Roman"/>
          <w:b/>
          <w:szCs w:val="24"/>
        </w:rPr>
        <w:t xml:space="preserve">WOMEN FARMERS CONTRIBUTION IN MITIGATING THE ECONOMIC RECESSION IN INDONESIA </w:t>
      </w:r>
    </w:p>
    <w:p w14:paraId="47BBAE51" w14:textId="77777777" w:rsidR="000C5FB6" w:rsidRPr="00DA7D61" w:rsidRDefault="000C5FB6" w:rsidP="000C5FB6">
      <w:pPr>
        <w:tabs>
          <w:tab w:val="left" w:pos="567"/>
        </w:tabs>
        <w:jc w:val="center"/>
        <w:rPr>
          <w:rFonts w:ascii="Times New Roman" w:eastAsia="標楷體" w:hAnsi="Times New Roman" w:cs="Times New Roman"/>
          <w:b/>
          <w:szCs w:val="24"/>
        </w:rPr>
      </w:pPr>
    </w:p>
    <w:p w14:paraId="061B3B49" w14:textId="77777777" w:rsidR="000C5FB6" w:rsidRPr="00DA7D61" w:rsidRDefault="000C5FB6" w:rsidP="000C5FB6">
      <w:pPr>
        <w:tabs>
          <w:tab w:val="left" w:pos="567"/>
        </w:tabs>
        <w:jc w:val="center"/>
        <w:rPr>
          <w:rFonts w:ascii="Times New Roman" w:eastAsia="標楷體" w:hAnsi="Times New Roman" w:cs="Times New Roman"/>
          <w:szCs w:val="24"/>
        </w:rPr>
      </w:pPr>
      <w:r w:rsidRPr="00DA7D61">
        <w:rPr>
          <w:rFonts w:ascii="Times New Roman" w:eastAsia="標楷體" w:hAnsi="Times New Roman" w:cs="Times New Roman"/>
          <w:szCs w:val="24"/>
          <w:vertAlign w:val="superscript"/>
        </w:rPr>
        <w:t>1,2</w:t>
      </w:r>
      <w:r w:rsidRPr="00DA7D61">
        <w:rPr>
          <w:rFonts w:ascii="Times New Roman" w:eastAsia="標楷體" w:hAnsi="Times New Roman" w:cs="Times New Roman"/>
          <w:szCs w:val="24"/>
          <w:lang w:val="id"/>
        </w:rPr>
        <w:t>Medea Ramadhani Utomo</w:t>
      </w:r>
      <w:r w:rsidRPr="00DA7D61">
        <w:rPr>
          <w:rFonts w:ascii="Times New Roman" w:eastAsia="標楷體" w:hAnsi="Times New Roman" w:cs="Times New Roman"/>
          <w:szCs w:val="24"/>
        </w:rPr>
        <w:t>,</w:t>
      </w:r>
      <w:r w:rsidRPr="00DA7D61">
        <w:rPr>
          <w:rFonts w:ascii="Times New Roman" w:eastAsia="標楷體" w:hAnsi="Times New Roman" w:cs="Times New Roman"/>
          <w:szCs w:val="24"/>
          <w:vertAlign w:val="superscript"/>
        </w:rPr>
        <w:t xml:space="preserve"> 1</w:t>
      </w:r>
      <w:r w:rsidRPr="00DA7D61">
        <w:rPr>
          <w:rFonts w:ascii="Times New Roman" w:eastAsia="標楷體" w:hAnsi="Times New Roman" w:cs="Times New Roman"/>
          <w:szCs w:val="24"/>
        </w:rPr>
        <w:t xml:space="preserve">Wen-Chi Huang, </w:t>
      </w:r>
      <w:r w:rsidRPr="00DA7D61">
        <w:rPr>
          <w:rFonts w:ascii="Times New Roman" w:eastAsia="標楷體" w:hAnsi="Times New Roman" w:cs="Times New Roman"/>
          <w:szCs w:val="24"/>
          <w:vertAlign w:val="superscript"/>
        </w:rPr>
        <w:t>2</w:t>
      </w:r>
      <w:r w:rsidRPr="00DA7D61">
        <w:rPr>
          <w:rFonts w:ascii="Times New Roman" w:eastAsia="標楷體" w:hAnsi="Times New Roman" w:cs="Times New Roman"/>
          <w:szCs w:val="24"/>
        </w:rPr>
        <w:t>Yayuk Yuliati,</w:t>
      </w:r>
      <w:r w:rsidRPr="00DA7D61">
        <w:rPr>
          <w:rFonts w:ascii="Times New Roman" w:eastAsia="標楷體" w:hAnsi="Times New Roman" w:cs="Times New Roman"/>
          <w:szCs w:val="24"/>
          <w:lang w:val="id"/>
        </w:rPr>
        <w:t xml:space="preserve"> </w:t>
      </w:r>
    </w:p>
    <w:p w14:paraId="5DBE1B89" w14:textId="77777777" w:rsidR="000C5FB6" w:rsidRPr="00DA7D61" w:rsidRDefault="000C5FB6" w:rsidP="000C5FB6">
      <w:pPr>
        <w:tabs>
          <w:tab w:val="left" w:pos="567"/>
        </w:tabs>
        <w:jc w:val="center"/>
        <w:rPr>
          <w:rFonts w:ascii="Times New Roman" w:eastAsia="標楷體" w:hAnsi="Times New Roman" w:cs="Times New Roman"/>
          <w:szCs w:val="24"/>
        </w:rPr>
      </w:pPr>
      <w:r w:rsidRPr="00DA7D61">
        <w:rPr>
          <w:rFonts w:ascii="Times New Roman" w:eastAsia="標楷體" w:hAnsi="Times New Roman" w:cs="Times New Roman"/>
          <w:szCs w:val="24"/>
          <w:vertAlign w:val="superscript"/>
        </w:rPr>
        <w:t>3</w:t>
      </w:r>
      <w:r w:rsidRPr="00DA7D61">
        <w:rPr>
          <w:rFonts w:ascii="Times New Roman" w:eastAsia="標楷體" w:hAnsi="Times New Roman" w:cs="Times New Roman"/>
          <w:szCs w:val="24"/>
          <w:lang w:val="id"/>
        </w:rPr>
        <w:t>Alifiulahtin Utaminingsih</w:t>
      </w:r>
      <w:r w:rsidRPr="00DA7D61">
        <w:rPr>
          <w:rFonts w:ascii="Times New Roman" w:eastAsia="標楷體" w:hAnsi="Times New Roman" w:cs="Times New Roman"/>
          <w:szCs w:val="24"/>
        </w:rPr>
        <w:t>.</w:t>
      </w:r>
    </w:p>
    <w:p w14:paraId="61334390" w14:textId="77777777" w:rsidR="000C5FB6" w:rsidRPr="00DA7D61" w:rsidRDefault="000C5FB6" w:rsidP="000C5FB6">
      <w:pPr>
        <w:tabs>
          <w:tab w:val="left" w:pos="567"/>
        </w:tabs>
        <w:jc w:val="center"/>
        <w:rPr>
          <w:rFonts w:ascii="Times New Roman" w:eastAsia="標楷體" w:hAnsi="Times New Roman" w:cs="Times New Roman"/>
          <w:szCs w:val="24"/>
        </w:rPr>
      </w:pPr>
    </w:p>
    <w:p w14:paraId="06B3E1A1" w14:textId="77777777" w:rsidR="000C5FB6" w:rsidRPr="00DA7D61" w:rsidRDefault="000C5FB6" w:rsidP="000C5FB6">
      <w:pPr>
        <w:tabs>
          <w:tab w:val="left" w:pos="567"/>
        </w:tabs>
        <w:jc w:val="center"/>
        <w:rPr>
          <w:rFonts w:ascii="Times New Roman" w:eastAsia="標楷體" w:hAnsi="Times New Roman" w:cs="Times New Roman"/>
          <w:szCs w:val="24"/>
        </w:rPr>
      </w:pPr>
      <w:r w:rsidRPr="00DA7D61">
        <w:rPr>
          <w:rFonts w:ascii="Times New Roman" w:eastAsia="標楷體" w:hAnsi="Times New Roman" w:cs="Times New Roman"/>
          <w:szCs w:val="24"/>
          <w:vertAlign w:val="superscript"/>
        </w:rPr>
        <w:t>1</w:t>
      </w:r>
      <w:r w:rsidRPr="00DA7D61">
        <w:rPr>
          <w:rFonts w:ascii="Times New Roman" w:eastAsia="標楷體" w:hAnsi="Times New Roman" w:cs="Times New Roman"/>
          <w:szCs w:val="24"/>
        </w:rPr>
        <w:t xml:space="preserve">Department of Tropical Agriculture and International Cooperation, National Pingtung University os Science and Technology </w:t>
      </w:r>
    </w:p>
    <w:p w14:paraId="3DE389B2" w14:textId="77777777" w:rsidR="000C5FB6" w:rsidRPr="00DA7D61" w:rsidRDefault="000C5FB6" w:rsidP="000C5FB6">
      <w:pPr>
        <w:tabs>
          <w:tab w:val="left" w:pos="567"/>
        </w:tabs>
        <w:jc w:val="center"/>
        <w:rPr>
          <w:rFonts w:ascii="Times New Roman" w:eastAsia="標楷體" w:hAnsi="Times New Roman" w:cs="Times New Roman"/>
          <w:szCs w:val="24"/>
        </w:rPr>
      </w:pPr>
      <w:r w:rsidRPr="00DA7D61">
        <w:rPr>
          <w:rFonts w:ascii="Times New Roman" w:eastAsia="標楷體" w:hAnsi="Times New Roman" w:cs="Times New Roman"/>
          <w:szCs w:val="24"/>
          <w:vertAlign w:val="superscript"/>
        </w:rPr>
        <w:t>2</w:t>
      </w:r>
      <w:r w:rsidRPr="00DA7D61">
        <w:rPr>
          <w:rFonts w:ascii="Times New Roman" w:eastAsia="標楷體" w:hAnsi="Times New Roman" w:cs="Times New Roman"/>
          <w:szCs w:val="24"/>
        </w:rPr>
        <w:t>Agriculture Faculty, Brawijaya University</w:t>
      </w:r>
    </w:p>
    <w:p w14:paraId="5D2651F2" w14:textId="77777777" w:rsidR="000C5FB6" w:rsidRPr="00DA7D61" w:rsidRDefault="000C5FB6" w:rsidP="000C5FB6">
      <w:pPr>
        <w:tabs>
          <w:tab w:val="left" w:pos="567"/>
        </w:tabs>
        <w:jc w:val="center"/>
        <w:rPr>
          <w:rFonts w:ascii="Times New Roman" w:eastAsia="標楷體" w:hAnsi="Times New Roman" w:cs="Times New Roman"/>
          <w:szCs w:val="24"/>
        </w:rPr>
      </w:pPr>
      <w:r w:rsidRPr="00DA7D61">
        <w:rPr>
          <w:rFonts w:ascii="Times New Roman" w:eastAsia="標楷體" w:hAnsi="Times New Roman" w:cs="Times New Roman"/>
          <w:szCs w:val="24"/>
          <w:vertAlign w:val="superscript"/>
        </w:rPr>
        <w:t>3</w:t>
      </w:r>
      <w:r w:rsidRPr="00DA7D61">
        <w:rPr>
          <w:rFonts w:ascii="Times New Roman" w:eastAsia="標楷體" w:hAnsi="Times New Roman" w:cs="Times New Roman"/>
          <w:szCs w:val="24"/>
        </w:rPr>
        <w:t>Sociopolitical Faculty, Brawijaya University</w:t>
      </w:r>
    </w:p>
    <w:p w14:paraId="22229A6A" w14:textId="77777777" w:rsidR="000C5FB6" w:rsidRPr="00DA7D61" w:rsidRDefault="000C5FB6" w:rsidP="000C5FB6">
      <w:pPr>
        <w:tabs>
          <w:tab w:val="left" w:pos="567"/>
        </w:tabs>
        <w:jc w:val="center"/>
        <w:rPr>
          <w:rFonts w:ascii="Times New Roman" w:eastAsia="標楷體" w:hAnsi="Times New Roman" w:cs="Times New Roman"/>
          <w:szCs w:val="24"/>
        </w:rPr>
      </w:pPr>
      <w:r w:rsidRPr="00DA7D61">
        <w:rPr>
          <w:rFonts w:ascii="Times New Roman" w:eastAsia="標楷體" w:hAnsi="Times New Roman" w:cs="Times New Roman"/>
          <w:szCs w:val="24"/>
        </w:rPr>
        <w:t>email : medea@ub.ac.id</w:t>
      </w:r>
    </w:p>
    <w:p w14:paraId="248AA4C2" w14:textId="77777777" w:rsidR="000C5FB6" w:rsidRPr="00DA7D61" w:rsidRDefault="000C5FB6" w:rsidP="000C5FB6">
      <w:pPr>
        <w:tabs>
          <w:tab w:val="left" w:pos="567"/>
        </w:tabs>
        <w:jc w:val="center"/>
        <w:rPr>
          <w:rFonts w:ascii="Times New Roman" w:eastAsia="標楷體" w:hAnsi="Times New Roman" w:cs="Times New Roman"/>
          <w:b/>
          <w:szCs w:val="24"/>
        </w:rPr>
      </w:pPr>
    </w:p>
    <w:p w14:paraId="75DF6E8E" w14:textId="77777777" w:rsidR="000C5FB6" w:rsidRPr="00DA7D61" w:rsidRDefault="000C5FB6" w:rsidP="000C5FB6">
      <w:pPr>
        <w:tabs>
          <w:tab w:val="left" w:pos="567"/>
        </w:tabs>
        <w:jc w:val="center"/>
        <w:rPr>
          <w:rFonts w:ascii="Times New Roman" w:eastAsia="標楷體" w:hAnsi="Times New Roman" w:cs="Times New Roman"/>
          <w:b/>
          <w:szCs w:val="24"/>
        </w:rPr>
      </w:pPr>
      <w:r w:rsidRPr="00DA7D61">
        <w:rPr>
          <w:rFonts w:ascii="Times New Roman" w:eastAsia="標楷體" w:hAnsi="Times New Roman" w:cs="Times New Roman"/>
          <w:b/>
          <w:szCs w:val="24"/>
        </w:rPr>
        <w:t>ABSTRACT</w:t>
      </w:r>
    </w:p>
    <w:p w14:paraId="17A133C0" w14:textId="77777777" w:rsidR="000C5FB6" w:rsidRPr="00DA7D61" w:rsidRDefault="000C5FB6" w:rsidP="000C5FB6">
      <w:pPr>
        <w:jc w:val="both"/>
        <w:rPr>
          <w:rFonts w:ascii="Times New Roman" w:eastAsia="標楷體" w:hAnsi="Times New Roman" w:cs="Times New Roman"/>
        </w:rPr>
      </w:pPr>
      <w:r w:rsidRPr="00DA7D61">
        <w:rPr>
          <w:rFonts w:ascii="Times New Roman" w:eastAsia="標楷體" w:hAnsi="Times New Roman" w:cs="Times New Roman"/>
          <w:szCs w:val="24"/>
          <w:lang w:eastAsia="id-ID"/>
        </w:rPr>
        <w:t>Women farmers in rural areas that have low incomes are vulnerable to survival challenges. Despite receiving government support, they do not necessarily attain economic sufficiency. Women farmers face challenges in managing their enterprises due to decreased consumer purchasing power and income instability resulting from the economic recession during and after the pandemic. However</w:t>
      </w:r>
      <w:r w:rsidRPr="00DA7D61">
        <w:rPr>
          <w:rFonts w:ascii="Times New Roman" w:eastAsia="標楷體" w:hAnsi="Times New Roman" w:cs="Times New Roman"/>
          <w:szCs w:val="24"/>
        </w:rPr>
        <w:t>, these challenging conditions could encourage women farmers to strengthen their economic recovery</w:t>
      </w:r>
      <w:r w:rsidRPr="00DA7D61">
        <w:rPr>
          <w:rFonts w:ascii="Times New Roman" w:eastAsia="標楷體" w:hAnsi="Times New Roman" w:cs="Times New Roman"/>
          <w:szCs w:val="24"/>
          <w:lang w:eastAsia="id-ID"/>
        </w:rPr>
        <w:t>. This situation has generated several study objectives, including understanding the diverse implications of the economic slump experienced by women farmers during COVID-19. Then, identify the various options available to women farmers contributions to mitigate different types of economic recession in Indonesia. Additionally, examine the function of each stakeholder in sustaining the economic stability of agricultural households and rural communities. This research employs descriptive statistics, incorporating policy analysis with multiple stakeholders. This study indicates that local stakeholders and organizations, like farmer associations and rural governments, can offer answers to the economic recession faced by women farmers and rural communities. Women farmers can further accelerate economic recovery by increasing the production of commercially viable agricultural goods.</w:t>
      </w:r>
    </w:p>
    <w:p w14:paraId="1E4B1176" w14:textId="77777777" w:rsidR="000C5FB6" w:rsidRPr="00DA7D61" w:rsidRDefault="000C5FB6" w:rsidP="000C5FB6">
      <w:pPr>
        <w:jc w:val="both"/>
        <w:rPr>
          <w:rFonts w:ascii="Times New Roman" w:eastAsia="標楷體" w:hAnsi="Times New Roman" w:cs="Times New Roman"/>
          <w:szCs w:val="24"/>
          <w:lang w:eastAsia="id-ID"/>
        </w:rPr>
      </w:pPr>
      <w:r w:rsidRPr="00DA7D61">
        <w:rPr>
          <w:rFonts w:ascii="Times New Roman" w:eastAsia="標楷體" w:hAnsi="Times New Roman" w:cs="Times New Roman"/>
          <w:szCs w:val="24"/>
          <w:lang w:eastAsia="id-ID"/>
        </w:rPr>
        <w:t> </w:t>
      </w:r>
    </w:p>
    <w:p w14:paraId="40E9A4FF" w14:textId="77777777" w:rsidR="000C5FB6" w:rsidRPr="00DA7D61" w:rsidRDefault="000C5FB6" w:rsidP="000C5FB6">
      <w:pPr>
        <w:tabs>
          <w:tab w:val="left" w:pos="567"/>
        </w:tabs>
        <w:jc w:val="both"/>
        <w:rPr>
          <w:rFonts w:ascii="Times New Roman" w:eastAsia="標楷體" w:hAnsi="Times New Roman" w:cs="Times New Roman"/>
          <w:szCs w:val="24"/>
        </w:rPr>
      </w:pPr>
      <w:r w:rsidRPr="00DA7D61">
        <w:rPr>
          <w:rFonts w:ascii="Times New Roman" w:eastAsia="標楷體" w:hAnsi="Times New Roman" w:cs="Times New Roman"/>
          <w:b/>
          <w:szCs w:val="24"/>
        </w:rPr>
        <w:t>Keywords</w:t>
      </w:r>
      <w:r w:rsidRPr="00DA7D61">
        <w:rPr>
          <w:rFonts w:ascii="Times New Roman" w:eastAsia="標楷體" w:hAnsi="Times New Roman" w:cs="Times New Roman"/>
          <w:szCs w:val="24"/>
        </w:rPr>
        <w:t>: Women Farmers; Economic Recession; COVID-19; Rural Communities.</w:t>
      </w:r>
    </w:p>
    <w:p w14:paraId="5E6BAF44" w14:textId="77777777" w:rsidR="000C5FB6" w:rsidRPr="00DA7D61" w:rsidRDefault="000C5FB6" w:rsidP="000C5FB6">
      <w:pPr>
        <w:widowControl/>
        <w:rPr>
          <w:rFonts w:ascii="Times New Roman" w:eastAsia="標楷體" w:hAnsi="Times New Roman" w:cs="Times New Roman"/>
          <w:szCs w:val="24"/>
        </w:rPr>
      </w:pPr>
      <w:r w:rsidRPr="00DA7D61">
        <w:rPr>
          <w:rFonts w:ascii="Times New Roman" w:eastAsia="標楷體" w:hAnsi="Times New Roman" w:cs="Times New Roman"/>
          <w:szCs w:val="24"/>
        </w:rPr>
        <w:br w:type="page"/>
      </w:r>
    </w:p>
    <w:p w14:paraId="113319D1" w14:textId="77777777" w:rsidR="000C5FB6" w:rsidRPr="001C492E" w:rsidRDefault="000C5FB6" w:rsidP="001C492E">
      <w:pPr>
        <w:ind w:rightChars="-82" w:right="-197"/>
        <w:jc w:val="both"/>
        <w:textAlignment w:val="center"/>
        <w:rPr>
          <w:rFonts w:ascii="Times New Roman" w:eastAsia="標楷體" w:hAnsi="Times New Roman" w:cs="Times New Roman"/>
          <w:sz w:val="40"/>
          <w:szCs w:val="40"/>
        </w:rPr>
      </w:pPr>
      <w:r w:rsidRPr="001C492E">
        <w:rPr>
          <w:rFonts w:ascii="Times New Roman" w:eastAsia="標楷體" w:hAnsi="Times New Roman" w:cs="Times New Roman"/>
          <w:noProof/>
          <w:sz w:val="40"/>
          <w:szCs w:val="40"/>
        </w:rPr>
        <w:drawing>
          <wp:inline distT="0" distB="0" distL="0" distR="0" wp14:anchorId="7072275D" wp14:editId="665CFCB7">
            <wp:extent cx="472440" cy="472440"/>
            <wp:effectExtent l="0" t="0" r="3810" b="0"/>
            <wp:docPr id="2" name="圖片 2" descr="D:\Users\user\Downloads\去背 logo 調色版本 (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user\Downloads\去背 logo 調色版本 (2).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445" cy="472445"/>
                    </a:xfrm>
                    <a:prstGeom prst="rect">
                      <a:avLst/>
                    </a:prstGeom>
                    <a:noFill/>
                    <a:ln>
                      <a:noFill/>
                    </a:ln>
                  </pic:spPr>
                </pic:pic>
              </a:graphicData>
            </a:graphic>
          </wp:inline>
        </w:drawing>
      </w:r>
      <w:r w:rsidRPr="001C492E">
        <w:rPr>
          <w:rFonts w:ascii="Times New Roman" w:eastAsia="標楷體" w:hAnsi="Times New Roman" w:cs="Times New Roman" w:hint="eastAsia"/>
          <w:sz w:val="40"/>
          <w:szCs w:val="40"/>
        </w:rPr>
        <w:t>2024</w:t>
      </w:r>
      <w:r w:rsidRPr="001C492E">
        <w:rPr>
          <w:rFonts w:ascii="Times New Roman" w:eastAsia="標楷體" w:hAnsi="Times New Roman" w:cs="Times New Roman" w:hint="eastAsia"/>
          <w:sz w:val="40"/>
          <w:szCs w:val="40"/>
        </w:rPr>
        <w:t>年臺灣農村經濟學會年會暨學術研討會</w:t>
      </w:r>
    </w:p>
    <w:p w14:paraId="52E8DFDE" w14:textId="77777777" w:rsidR="00BC4E5A" w:rsidRPr="000C5FB6" w:rsidRDefault="00BC4E5A" w:rsidP="00BC4E5A">
      <w:pPr>
        <w:rPr>
          <w:rFonts w:ascii="Times New Roman" w:eastAsia="標楷體" w:hAnsi="Times New Roman" w:cs="Times New Roman"/>
        </w:rPr>
      </w:pPr>
    </w:p>
    <w:p w14:paraId="728A93F7" w14:textId="77777777" w:rsidR="001C492E" w:rsidRDefault="00550E71" w:rsidP="00CB03BB">
      <w:pPr>
        <w:jc w:val="both"/>
        <w:rPr>
          <w:rFonts w:ascii="Times New Roman" w:eastAsia="標楷體" w:hAnsi="Times New Roman" w:cs="Times New Roman"/>
          <w:sz w:val="120"/>
          <w:szCs w:val="120"/>
        </w:rPr>
      </w:pPr>
      <w:r w:rsidRPr="000C5FB6">
        <w:rPr>
          <w:rFonts w:ascii="Times New Roman" w:eastAsia="標楷體" w:hAnsi="Times New Roman" w:cs="Times New Roman"/>
          <w:sz w:val="120"/>
          <w:szCs w:val="120"/>
        </w:rPr>
        <w:t>發表場次</w:t>
      </w:r>
      <w:r w:rsidRPr="000C5FB6">
        <w:rPr>
          <w:rFonts w:ascii="Times New Roman" w:eastAsia="標楷體" w:hAnsi="Times New Roman" w:cs="Times New Roman"/>
          <w:sz w:val="120"/>
          <w:szCs w:val="120"/>
        </w:rPr>
        <w:t xml:space="preserve"> B </w:t>
      </w:r>
    </w:p>
    <w:p w14:paraId="2DEEDF4F" w14:textId="5E54DAC3" w:rsidR="00550E71" w:rsidRDefault="00550E71" w:rsidP="00CB03BB">
      <w:pPr>
        <w:jc w:val="both"/>
        <w:rPr>
          <w:rFonts w:ascii="Times New Roman" w:eastAsia="標楷體" w:hAnsi="Times New Roman" w:cs="Times New Roman"/>
          <w:sz w:val="120"/>
          <w:szCs w:val="120"/>
        </w:rPr>
      </w:pPr>
      <w:r w:rsidRPr="000C5FB6">
        <w:rPr>
          <w:rFonts w:ascii="Times New Roman" w:eastAsia="標楷體" w:hAnsi="Times New Roman" w:cs="Times New Roman"/>
          <w:sz w:val="120"/>
          <w:szCs w:val="120"/>
        </w:rPr>
        <w:t>農產品貿易與農業人力資源</w:t>
      </w:r>
    </w:p>
    <w:p w14:paraId="78594A12" w14:textId="77777777" w:rsidR="001C492E" w:rsidRPr="000C5FB6" w:rsidRDefault="001C492E" w:rsidP="00CB03BB">
      <w:pPr>
        <w:jc w:val="both"/>
        <w:rPr>
          <w:rFonts w:ascii="Times New Roman" w:eastAsia="標楷體" w:hAnsi="Times New Roman" w:cs="Times New Roman" w:hint="eastAsia"/>
          <w:sz w:val="120"/>
          <w:szCs w:val="120"/>
        </w:rPr>
      </w:pPr>
    </w:p>
    <w:tbl>
      <w:tblPr>
        <w:tblStyle w:val="af7"/>
        <w:tblW w:w="0" w:type="auto"/>
        <w:tblInd w:w="80" w:type="dxa"/>
        <w:tblLook w:val="04A0" w:firstRow="1" w:lastRow="0" w:firstColumn="1" w:lastColumn="0" w:noHBand="0" w:noVBand="1"/>
      </w:tblPr>
      <w:tblGrid>
        <w:gridCol w:w="733"/>
        <w:gridCol w:w="2045"/>
        <w:gridCol w:w="3765"/>
        <w:gridCol w:w="1673"/>
      </w:tblGrid>
      <w:tr w:rsidR="001C492E" w:rsidRPr="00D6107C" w14:paraId="1AC544CF" w14:textId="77777777" w:rsidTr="001C492E">
        <w:trPr>
          <w:trHeight w:val="334"/>
        </w:trPr>
        <w:tc>
          <w:tcPr>
            <w:tcW w:w="733" w:type="dxa"/>
          </w:tcPr>
          <w:p w14:paraId="781628C0" w14:textId="6B847253" w:rsidR="001C492E" w:rsidRDefault="001C492E" w:rsidP="001C492E">
            <w:pPr>
              <w:spacing w:line="400" w:lineRule="exact"/>
              <w:rPr>
                <w:rFonts w:ascii="標楷體" w:eastAsia="標楷體" w:hAnsi="標楷體"/>
                <w:szCs w:val="24"/>
              </w:rPr>
            </w:pPr>
            <w:r>
              <w:rPr>
                <w:rFonts w:ascii="標楷體" w:eastAsia="標楷體" w:hAnsi="標楷體" w:hint="eastAsia"/>
                <w:szCs w:val="24"/>
              </w:rPr>
              <w:t>次序</w:t>
            </w:r>
          </w:p>
        </w:tc>
        <w:tc>
          <w:tcPr>
            <w:tcW w:w="2045" w:type="dxa"/>
          </w:tcPr>
          <w:p w14:paraId="05265766" w14:textId="5322CE84"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hint="eastAsia"/>
                <w:szCs w:val="24"/>
              </w:rPr>
              <w:t>作者</w:t>
            </w:r>
          </w:p>
        </w:tc>
        <w:tc>
          <w:tcPr>
            <w:tcW w:w="3765" w:type="dxa"/>
          </w:tcPr>
          <w:p w14:paraId="2AF38B18" w14:textId="79597B3C"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hint="eastAsia"/>
                <w:szCs w:val="24"/>
              </w:rPr>
              <w:t>題目</w:t>
            </w:r>
          </w:p>
        </w:tc>
        <w:tc>
          <w:tcPr>
            <w:tcW w:w="1673" w:type="dxa"/>
          </w:tcPr>
          <w:p w14:paraId="5C2BE38B" w14:textId="78D9B277" w:rsidR="001C492E" w:rsidRPr="00D6107C" w:rsidRDefault="001C492E" w:rsidP="001C492E">
            <w:pPr>
              <w:spacing w:line="400" w:lineRule="exact"/>
              <w:rPr>
                <w:rFonts w:ascii="標楷體" w:eastAsia="標楷體" w:hAnsi="標楷體" w:hint="eastAsia"/>
                <w:szCs w:val="24"/>
              </w:rPr>
            </w:pPr>
            <w:r w:rsidRPr="00D6107C">
              <w:rPr>
                <w:rFonts w:ascii="標楷體" w:eastAsia="標楷體" w:hAnsi="標楷體" w:hint="eastAsia"/>
                <w:szCs w:val="24"/>
              </w:rPr>
              <w:t>評論人</w:t>
            </w:r>
          </w:p>
        </w:tc>
      </w:tr>
      <w:tr w:rsidR="001C492E" w:rsidRPr="00D6107C" w14:paraId="021BF06C" w14:textId="77777777" w:rsidTr="001C492E">
        <w:trPr>
          <w:trHeight w:val="334"/>
        </w:trPr>
        <w:tc>
          <w:tcPr>
            <w:tcW w:w="733" w:type="dxa"/>
          </w:tcPr>
          <w:p w14:paraId="3057AD4C"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szCs w:val="24"/>
              </w:rPr>
              <w:t>1</w:t>
            </w:r>
          </w:p>
        </w:tc>
        <w:tc>
          <w:tcPr>
            <w:tcW w:w="2045" w:type="dxa"/>
          </w:tcPr>
          <w:p w14:paraId="2EA01B18"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鄭芳旻、王鈺惠、張國益</w:t>
            </w:r>
          </w:p>
        </w:tc>
        <w:tc>
          <w:tcPr>
            <w:tcW w:w="3765" w:type="dxa"/>
          </w:tcPr>
          <w:p w14:paraId="4F3C436E"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區域貿易協定對台灣冷凍鮪魚出口之影響—貿易創造及轉換效果之驗證</w:t>
            </w:r>
          </w:p>
        </w:tc>
        <w:tc>
          <w:tcPr>
            <w:tcW w:w="1673" w:type="dxa"/>
          </w:tcPr>
          <w:p w14:paraId="55F3B963" w14:textId="77777777" w:rsidR="001C492E" w:rsidRPr="00D6107C" w:rsidRDefault="001C492E" w:rsidP="001C492E">
            <w:pPr>
              <w:spacing w:line="400" w:lineRule="exact"/>
              <w:rPr>
                <w:rFonts w:ascii="標楷體" w:eastAsia="標楷體" w:hAnsi="標楷體"/>
                <w:szCs w:val="24"/>
              </w:rPr>
            </w:pPr>
            <w:r w:rsidRPr="00D6107C">
              <w:rPr>
                <w:rFonts w:ascii="標楷體" w:eastAsia="標楷體" w:hAnsi="標楷體" w:hint="eastAsia"/>
                <w:szCs w:val="24"/>
              </w:rPr>
              <w:t>李叢禎</w:t>
            </w:r>
          </w:p>
        </w:tc>
      </w:tr>
      <w:tr w:rsidR="001C492E" w:rsidRPr="00D6107C" w14:paraId="25CD1D5C" w14:textId="77777777" w:rsidTr="001C492E">
        <w:trPr>
          <w:trHeight w:val="334"/>
        </w:trPr>
        <w:tc>
          <w:tcPr>
            <w:tcW w:w="733" w:type="dxa"/>
          </w:tcPr>
          <w:p w14:paraId="04E31077"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szCs w:val="24"/>
              </w:rPr>
              <w:t>2</w:t>
            </w:r>
          </w:p>
        </w:tc>
        <w:tc>
          <w:tcPr>
            <w:tcW w:w="2045" w:type="dxa"/>
          </w:tcPr>
          <w:p w14:paraId="15FB65AD"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鐘翊瑄、許竣傅</w:t>
            </w:r>
            <w:r>
              <w:rPr>
                <w:rFonts w:ascii="標楷體" w:eastAsia="標楷體" w:hAnsi="標楷體" w:cs="Times New Roman" w:hint="eastAsia"/>
                <w:szCs w:val="24"/>
              </w:rPr>
              <w:t xml:space="preserve"> </w:t>
            </w:r>
          </w:p>
        </w:tc>
        <w:tc>
          <w:tcPr>
            <w:tcW w:w="3765" w:type="dxa"/>
          </w:tcPr>
          <w:p w14:paraId="68784A0B"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臺灣酒類進口需求體系之估計</w:t>
            </w:r>
          </w:p>
        </w:tc>
        <w:tc>
          <w:tcPr>
            <w:tcW w:w="1673" w:type="dxa"/>
          </w:tcPr>
          <w:p w14:paraId="69BD7F64"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hint="eastAsia"/>
                <w:szCs w:val="24"/>
              </w:rPr>
              <w:t>雷立芬</w:t>
            </w:r>
          </w:p>
        </w:tc>
      </w:tr>
      <w:tr w:rsidR="001C492E" w:rsidRPr="00D6107C" w14:paraId="424471A0" w14:textId="77777777" w:rsidTr="001C492E">
        <w:trPr>
          <w:trHeight w:val="334"/>
        </w:trPr>
        <w:tc>
          <w:tcPr>
            <w:tcW w:w="733" w:type="dxa"/>
          </w:tcPr>
          <w:p w14:paraId="48EC19D4"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szCs w:val="24"/>
              </w:rPr>
              <w:t>3</w:t>
            </w:r>
          </w:p>
        </w:tc>
        <w:tc>
          <w:tcPr>
            <w:tcW w:w="2045" w:type="dxa"/>
          </w:tcPr>
          <w:p w14:paraId="24A7B7D4"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李亭瑩、張國益</w:t>
            </w:r>
          </w:p>
        </w:tc>
        <w:tc>
          <w:tcPr>
            <w:tcW w:w="3765" w:type="dxa"/>
          </w:tcPr>
          <w:p w14:paraId="51440360"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臺灣乳製品進口需求體系之估計</w:t>
            </w:r>
          </w:p>
        </w:tc>
        <w:tc>
          <w:tcPr>
            <w:tcW w:w="1673" w:type="dxa"/>
          </w:tcPr>
          <w:p w14:paraId="39425F07"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hint="eastAsia"/>
                <w:szCs w:val="24"/>
              </w:rPr>
              <w:t>黃文琪</w:t>
            </w:r>
          </w:p>
        </w:tc>
      </w:tr>
      <w:tr w:rsidR="001C492E" w:rsidRPr="00D6107C" w14:paraId="12A23C85" w14:textId="77777777" w:rsidTr="001C492E">
        <w:trPr>
          <w:trHeight w:val="334"/>
        </w:trPr>
        <w:tc>
          <w:tcPr>
            <w:tcW w:w="733" w:type="dxa"/>
          </w:tcPr>
          <w:p w14:paraId="56C7D80C"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szCs w:val="24"/>
              </w:rPr>
              <w:t>4</w:t>
            </w:r>
          </w:p>
        </w:tc>
        <w:tc>
          <w:tcPr>
            <w:tcW w:w="2045" w:type="dxa"/>
          </w:tcPr>
          <w:p w14:paraId="4BB824CB"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黃振德</w:t>
            </w:r>
            <w:r>
              <w:rPr>
                <w:rFonts w:ascii="標楷體" w:eastAsia="標楷體" w:hAnsi="標楷體" w:cs="Times New Roman" w:hint="eastAsia"/>
                <w:szCs w:val="24"/>
              </w:rPr>
              <w:t xml:space="preserve"> </w:t>
            </w:r>
          </w:p>
        </w:tc>
        <w:tc>
          <w:tcPr>
            <w:tcW w:w="3765" w:type="dxa"/>
          </w:tcPr>
          <w:p w14:paraId="726850D1"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由農村人口變動看農業施政成效</w:t>
            </w:r>
          </w:p>
        </w:tc>
        <w:tc>
          <w:tcPr>
            <w:tcW w:w="1673" w:type="dxa"/>
          </w:tcPr>
          <w:p w14:paraId="26F1504C" w14:textId="77777777" w:rsidR="001C492E" w:rsidRPr="00D6107C" w:rsidRDefault="001C492E" w:rsidP="001C492E">
            <w:pPr>
              <w:spacing w:line="400" w:lineRule="exact"/>
              <w:rPr>
                <w:rFonts w:ascii="標楷體" w:eastAsia="標楷體" w:hAnsi="標楷體"/>
                <w:szCs w:val="24"/>
              </w:rPr>
            </w:pPr>
            <w:r w:rsidRPr="00D6107C">
              <w:rPr>
                <w:rFonts w:ascii="標楷體" w:eastAsia="標楷體" w:hAnsi="標楷體" w:hint="eastAsia"/>
                <w:szCs w:val="24"/>
              </w:rPr>
              <w:t>許聖章</w:t>
            </w:r>
          </w:p>
        </w:tc>
      </w:tr>
      <w:tr w:rsidR="001C492E" w:rsidRPr="00D6107C" w14:paraId="29AA5560" w14:textId="77777777" w:rsidTr="001C492E">
        <w:trPr>
          <w:trHeight w:val="334"/>
        </w:trPr>
        <w:tc>
          <w:tcPr>
            <w:tcW w:w="733" w:type="dxa"/>
          </w:tcPr>
          <w:p w14:paraId="74F863AD"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szCs w:val="24"/>
              </w:rPr>
              <w:t>5</w:t>
            </w:r>
          </w:p>
        </w:tc>
        <w:tc>
          <w:tcPr>
            <w:tcW w:w="2045" w:type="dxa"/>
          </w:tcPr>
          <w:p w14:paraId="7814C7E0"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許聖章、莊佳芸</w:t>
            </w:r>
          </w:p>
        </w:tc>
        <w:tc>
          <w:tcPr>
            <w:tcW w:w="3765" w:type="dxa"/>
          </w:tcPr>
          <w:p w14:paraId="5044C918"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臺灣農業工作值多少?以農業人力團為例</w:t>
            </w:r>
          </w:p>
        </w:tc>
        <w:tc>
          <w:tcPr>
            <w:tcW w:w="1673" w:type="dxa"/>
          </w:tcPr>
          <w:p w14:paraId="79E38D22" w14:textId="77777777" w:rsidR="001C492E" w:rsidRPr="00D6107C" w:rsidRDefault="001C492E" w:rsidP="001C492E">
            <w:pPr>
              <w:spacing w:line="400" w:lineRule="exact"/>
              <w:rPr>
                <w:rFonts w:ascii="標楷體" w:eastAsia="標楷體" w:hAnsi="標楷體"/>
                <w:szCs w:val="24"/>
              </w:rPr>
            </w:pPr>
            <w:r w:rsidRPr="00D6107C">
              <w:rPr>
                <w:rFonts w:ascii="標楷體" w:eastAsia="標楷體" w:hAnsi="標楷體" w:hint="eastAsia"/>
                <w:szCs w:val="24"/>
              </w:rPr>
              <w:t>黃振德</w:t>
            </w:r>
          </w:p>
        </w:tc>
      </w:tr>
      <w:tr w:rsidR="001C492E" w:rsidRPr="00D6107C" w14:paraId="7A12C06E" w14:textId="77777777" w:rsidTr="001C492E">
        <w:trPr>
          <w:trHeight w:val="334"/>
        </w:trPr>
        <w:tc>
          <w:tcPr>
            <w:tcW w:w="733" w:type="dxa"/>
          </w:tcPr>
          <w:p w14:paraId="069A1FD1"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hint="eastAsia"/>
                <w:szCs w:val="24"/>
              </w:rPr>
              <w:t>6</w:t>
            </w:r>
          </w:p>
        </w:tc>
        <w:tc>
          <w:tcPr>
            <w:tcW w:w="2045" w:type="dxa"/>
          </w:tcPr>
          <w:p w14:paraId="61C34388"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林尚毅、許聖章</w:t>
            </w:r>
          </w:p>
        </w:tc>
        <w:tc>
          <w:tcPr>
            <w:tcW w:w="3765" w:type="dxa"/>
          </w:tcPr>
          <w:p w14:paraId="1B029180" w14:textId="77777777"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cs="Times New Roman"/>
                <w:szCs w:val="24"/>
              </w:rPr>
              <w:t>影響台灣農業保險投保率因素之探討</w:t>
            </w:r>
          </w:p>
        </w:tc>
        <w:tc>
          <w:tcPr>
            <w:tcW w:w="1673" w:type="dxa"/>
          </w:tcPr>
          <w:p w14:paraId="4C948DDA" w14:textId="77777777" w:rsidR="001C492E" w:rsidRPr="00D6107C" w:rsidRDefault="001C492E" w:rsidP="001C492E">
            <w:pPr>
              <w:spacing w:line="400" w:lineRule="exact"/>
              <w:rPr>
                <w:rFonts w:ascii="標楷體" w:eastAsia="標楷體" w:hAnsi="標楷體"/>
                <w:szCs w:val="24"/>
              </w:rPr>
            </w:pPr>
            <w:r>
              <w:rPr>
                <w:rFonts w:ascii="標楷體" w:eastAsia="標楷體" w:hAnsi="標楷體" w:hint="eastAsia"/>
                <w:szCs w:val="24"/>
              </w:rPr>
              <w:t>楊明憲</w:t>
            </w:r>
          </w:p>
        </w:tc>
      </w:tr>
    </w:tbl>
    <w:p w14:paraId="3FF99ABD" w14:textId="77777777" w:rsidR="00550E71" w:rsidRPr="000C5FB6" w:rsidRDefault="00550E71" w:rsidP="00BC4E5A">
      <w:pPr>
        <w:rPr>
          <w:rFonts w:ascii="Times New Roman" w:eastAsia="標楷體" w:hAnsi="Times New Roman" w:cs="Times New Roman"/>
          <w:szCs w:val="24"/>
        </w:rPr>
      </w:pPr>
    </w:p>
    <w:p w14:paraId="65B2119C" w14:textId="77777777" w:rsidR="00550E71" w:rsidRPr="00DA7D61" w:rsidRDefault="00550E71">
      <w:pPr>
        <w:widowControl/>
        <w:rPr>
          <w:rFonts w:ascii="Times New Roman" w:eastAsia="標楷體" w:hAnsi="Times New Roman" w:cs="Times New Roman"/>
        </w:rPr>
      </w:pPr>
      <w:r w:rsidRPr="00DA7D61">
        <w:rPr>
          <w:rFonts w:ascii="Times New Roman" w:eastAsia="標楷體" w:hAnsi="Times New Roman" w:cs="Times New Roman"/>
        </w:rPr>
        <w:br w:type="page"/>
      </w:r>
    </w:p>
    <w:p w14:paraId="7B5A7C6A" w14:textId="77777777" w:rsidR="00550E71" w:rsidRPr="00DA7D61" w:rsidRDefault="00550E71" w:rsidP="00550E71">
      <w:pPr>
        <w:spacing w:line="440" w:lineRule="exact"/>
        <w:jc w:val="center"/>
        <w:rPr>
          <w:rFonts w:ascii="Times New Roman" w:eastAsia="標楷體" w:hAnsi="Times New Roman" w:cs="Times New Roman"/>
          <w:b/>
          <w:sz w:val="28"/>
          <w:szCs w:val="28"/>
        </w:rPr>
      </w:pPr>
      <w:r w:rsidRPr="00DA7D61">
        <w:rPr>
          <w:rFonts w:ascii="Times New Roman" w:eastAsia="標楷體" w:hAnsi="Times New Roman" w:cs="Times New Roman"/>
          <w:b/>
          <w:sz w:val="28"/>
          <w:szCs w:val="28"/>
        </w:rPr>
        <w:t>區域貿易協定對台灣冷凍鮪魚出口之影響</w:t>
      </w:r>
      <w:r w:rsidRPr="00DA7D61">
        <w:rPr>
          <w:rFonts w:ascii="Times New Roman" w:eastAsia="標楷體" w:hAnsi="Times New Roman" w:cs="Times New Roman"/>
          <w:b/>
          <w:sz w:val="28"/>
          <w:szCs w:val="28"/>
        </w:rPr>
        <w:t>—</w:t>
      </w:r>
    </w:p>
    <w:p w14:paraId="5963DA2E" w14:textId="77777777" w:rsidR="00550E71" w:rsidRPr="00DA7D61" w:rsidRDefault="00550E71" w:rsidP="00550E71">
      <w:pPr>
        <w:spacing w:line="440" w:lineRule="exact"/>
        <w:jc w:val="center"/>
        <w:rPr>
          <w:rFonts w:ascii="Times New Roman" w:eastAsia="標楷體" w:hAnsi="Times New Roman" w:cs="Times New Roman"/>
          <w:b/>
          <w:sz w:val="28"/>
          <w:szCs w:val="28"/>
        </w:rPr>
      </w:pPr>
      <w:r w:rsidRPr="00DA7D61">
        <w:rPr>
          <w:rFonts w:ascii="Times New Roman" w:eastAsia="標楷體" w:hAnsi="Times New Roman" w:cs="Times New Roman"/>
          <w:b/>
          <w:sz w:val="28"/>
          <w:szCs w:val="28"/>
        </w:rPr>
        <w:t>貿易創造及轉換效果之驗證</w:t>
      </w:r>
    </w:p>
    <w:p w14:paraId="66B5F14C" w14:textId="77777777" w:rsidR="00550E71" w:rsidRPr="00DA7D61" w:rsidRDefault="00550E71" w:rsidP="00550E71">
      <w:pPr>
        <w:spacing w:beforeLines="50" w:before="180"/>
        <w:jc w:val="center"/>
        <w:rPr>
          <w:rFonts w:ascii="Times New Roman" w:eastAsia="標楷體" w:hAnsi="Times New Roman" w:cs="Times New Roman"/>
          <w:sz w:val="28"/>
          <w:szCs w:val="28"/>
        </w:rPr>
      </w:pPr>
      <w:r w:rsidRPr="00DA7D61">
        <w:rPr>
          <w:rFonts w:ascii="Times New Roman" w:eastAsia="標楷體" w:hAnsi="Times New Roman" w:cs="Times New Roman"/>
          <w:sz w:val="28"/>
          <w:szCs w:val="28"/>
        </w:rPr>
        <w:t>The Impact of Regional Trade Agreements on Taiwan's Frozen Tuna Export: An Examination of Trade Creation and Diversion Effects</w:t>
      </w:r>
    </w:p>
    <w:p w14:paraId="6CF6E199" w14:textId="77777777" w:rsidR="00550E71" w:rsidRPr="00DA7D61" w:rsidRDefault="00550E71" w:rsidP="00550E71">
      <w:pPr>
        <w:widowControl/>
        <w:rPr>
          <w:rFonts w:ascii="Times New Roman" w:eastAsia="標楷體" w:hAnsi="Times New Roman" w:cs="Times New Roman"/>
          <w:sz w:val="28"/>
          <w:szCs w:val="28"/>
        </w:rPr>
      </w:pPr>
    </w:p>
    <w:p w14:paraId="5639A77D" w14:textId="77777777" w:rsidR="00550E71" w:rsidRPr="00DA7D61" w:rsidRDefault="00550E71" w:rsidP="00550E71">
      <w:pPr>
        <w:widowControl/>
        <w:spacing w:line="400" w:lineRule="exact"/>
        <w:jc w:val="center"/>
        <w:rPr>
          <w:rFonts w:ascii="Times New Roman" w:eastAsia="標楷體" w:hAnsi="Times New Roman" w:cs="Times New Roman"/>
          <w:szCs w:val="24"/>
        </w:rPr>
      </w:pPr>
      <w:r w:rsidRPr="00DA7D61">
        <w:rPr>
          <w:rFonts w:ascii="Times New Roman" w:eastAsia="標楷體" w:hAnsi="Times New Roman" w:cs="Times New Roman"/>
          <w:szCs w:val="24"/>
        </w:rPr>
        <w:t>鄭芳旻</w:t>
      </w:r>
      <w:r w:rsidRPr="00DA7D61">
        <w:rPr>
          <w:rStyle w:val="a5"/>
          <w:rFonts w:ascii="Times New Roman" w:eastAsia="標楷體" w:hAnsi="Times New Roman" w:cs="Times New Roman"/>
          <w:szCs w:val="24"/>
        </w:rPr>
        <w:footnoteReference w:customMarkFollows="1" w:id="5"/>
        <w:t>*</w:t>
      </w:r>
    </w:p>
    <w:p w14:paraId="7CDB3874" w14:textId="77777777" w:rsidR="00550E71" w:rsidRPr="00DA7D61" w:rsidRDefault="00550E71" w:rsidP="00550E71">
      <w:pPr>
        <w:widowControl/>
        <w:spacing w:line="400" w:lineRule="exact"/>
        <w:jc w:val="center"/>
        <w:rPr>
          <w:rFonts w:ascii="Times New Roman" w:eastAsia="標楷體" w:hAnsi="Times New Roman" w:cs="Times New Roman"/>
          <w:szCs w:val="24"/>
        </w:rPr>
      </w:pPr>
      <w:r w:rsidRPr="00DA7D61">
        <w:rPr>
          <w:rFonts w:ascii="Times New Roman" w:eastAsia="標楷體" w:hAnsi="Times New Roman" w:cs="Times New Roman"/>
          <w:szCs w:val="24"/>
        </w:rPr>
        <w:t>國立中興大學應用經濟學系</w:t>
      </w:r>
    </w:p>
    <w:p w14:paraId="0111B660" w14:textId="77777777" w:rsidR="00550E71" w:rsidRPr="00DA7D61" w:rsidRDefault="00550E71" w:rsidP="00550E71">
      <w:pPr>
        <w:widowControl/>
        <w:spacing w:line="400" w:lineRule="exact"/>
        <w:jc w:val="center"/>
        <w:rPr>
          <w:rFonts w:ascii="Times New Roman" w:eastAsia="標楷體" w:hAnsi="Times New Roman" w:cs="Times New Roman"/>
          <w:szCs w:val="24"/>
        </w:rPr>
      </w:pPr>
      <w:r w:rsidRPr="00DA7D61">
        <w:rPr>
          <w:rFonts w:ascii="Times New Roman" w:eastAsia="標楷體" w:hAnsi="Times New Roman" w:cs="Times New Roman"/>
          <w:szCs w:val="24"/>
        </w:rPr>
        <w:t>王鈺惠</w:t>
      </w:r>
      <w:r w:rsidRPr="00DA7D61">
        <w:rPr>
          <w:rStyle w:val="a5"/>
          <w:rFonts w:ascii="Times New Roman" w:eastAsia="標楷體" w:hAnsi="Times New Roman" w:cs="Times New Roman"/>
          <w:szCs w:val="24"/>
        </w:rPr>
        <w:footnoteReference w:customMarkFollows="1" w:id="6"/>
        <w:t>**</w:t>
      </w:r>
    </w:p>
    <w:p w14:paraId="1F8E3AA6" w14:textId="77777777" w:rsidR="00550E71" w:rsidRPr="00DA7D61" w:rsidRDefault="00550E71" w:rsidP="00550E71">
      <w:pPr>
        <w:widowControl/>
        <w:spacing w:line="400" w:lineRule="exact"/>
        <w:jc w:val="center"/>
        <w:rPr>
          <w:rFonts w:ascii="Times New Roman" w:eastAsia="標楷體" w:hAnsi="Times New Roman" w:cs="Times New Roman"/>
          <w:szCs w:val="24"/>
        </w:rPr>
      </w:pPr>
      <w:r w:rsidRPr="00DA7D61">
        <w:rPr>
          <w:rFonts w:ascii="Times New Roman" w:eastAsia="標楷體" w:hAnsi="Times New Roman" w:cs="Times New Roman"/>
          <w:szCs w:val="24"/>
        </w:rPr>
        <w:t>國立屏東科技大學農企業管理系</w:t>
      </w:r>
    </w:p>
    <w:p w14:paraId="2E6CA782" w14:textId="77777777" w:rsidR="00550E71" w:rsidRPr="00DA7D61" w:rsidRDefault="00550E71" w:rsidP="00550E71">
      <w:pPr>
        <w:widowControl/>
        <w:spacing w:line="400" w:lineRule="exact"/>
        <w:jc w:val="center"/>
        <w:rPr>
          <w:rFonts w:ascii="Times New Roman" w:eastAsia="標楷體" w:hAnsi="Times New Roman" w:cs="Times New Roman"/>
          <w:szCs w:val="24"/>
        </w:rPr>
      </w:pPr>
      <w:r w:rsidRPr="00DA7D61">
        <w:rPr>
          <w:rFonts w:ascii="Times New Roman" w:eastAsia="標楷體" w:hAnsi="Times New Roman" w:cs="Times New Roman"/>
          <w:szCs w:val="24"/>
        </w:rPr>
        <w:t>張國益</w:t>
      </w:r>
      <w:r w:rsidRPr="00DA7D61">
        <w:rPr>
          <w:rStyle w:val="a5"/>
          <w:rFonts w:ascii="Times New Roman" w:eastAsia="標楷體" w:hAnsi="Times New Roman" w:cs="Times New Roman"/>
          <w:szCs w:val="24"/>
        </w:rPr>
        <w:footnoteReference w:customMarkFollows="1" w:id="7"/>
        <w:t>***</w:t>
      </w:r>
    </w:p>
    <w:p w14:paraId="1962E3DC" w14:textId="77777777" w:rsidR="00550E71" w:rsidRPr="00DA7D61" w:rsidRDefault="00550E71" w:rsidP="00550E71">
      <w:pPr>
        <w:spacing w:afterLines="25" w:after="90" w:line="320" w:lineRule="exact"/>
        <w:jc w:val="center"/>
        <w:rPr>
          <w:rFonts w:ascii="Times New Roman" w:eastAsia="標楷體" w:hAnsi="Times New Roman" w:cs="Times New Roman"/>
          <w:szCs w:val="24"/>
        </w:rPr>
      </w:pPr>
      <w:r w:rsidRPr="00DA7D61">
        <w:rPr>
          <w:rFonts w:ascii="Times New Roman" w:eastAsia="標楷體" w:hAnsi="Times New Roman" w:cs="Times New Roman"/>
          <w:szCs w:val="24"/>
        </w:rPr>
        <w:t>國立中興大學應用經濟學系</w:t>
      </w:r>
    </w:p>
    <w:p w14:paraId="01CC1E8B" w14:textId="77777777" w:rsidR="00550E71" w:rsidRPr="00DA7D61" w:rsidRDefault="00550E71" w:rsidP="00550E71">
      <w:pPr>
        <w:spacing w:beforeLines="50" w:before="180"/>
        <w:jc w:val="center"/>
        <w:rPr>
          <w:rFonts w:ascii="Times New Roman" w:eastAsia="標楷體" w:hAnsi="Times New Roman" w:cs="Times New Roman"/>
          <w:b/>
          <w:szCs w:val="24"/>
        </w:rPr>
      </w:pPr>
      <w:r w:rsidRPr="00DA7D61">
        <w:rPr>
          <w:rFonts w:ascii="Times New Roman" w:eastAsia="標楷體" w:hAnsi="Times New Roman" w:cs="Times New Roman"/>
          <w:b/>
          <w:szCs w:val="24"/>
        </w:rPr>
        <w:t>摘要</w:t>
      </w:r>
    </w:p>
    <w:p w14:paraId="0EBC6B64" w14:textId="77777777" w:rsidR="00550E71" w:rsidRPr="00DA7D61" w:rsidRDefault="00550E71" w:rsidP="00550E71">
      <w:pPr>
        <w:rPr>
          <w:rFonts w:ascii="Times New Roman" w:eastAsia="標楷體" w:hAnsi="Times New Roman" w:cs="Times New Roman"/>
          <w:szCs w:val="24"/>
        </w:rPr>
      </w:pPr>
      <w:r w:rsidRPr="00DA7D61">
        <w:rPr>
          <w:rFonts w:ascii="Times New Roman" w:eastAsia="標楷體" w:hAnsi="Times New Roman" w:cs="Times New Roman"/>
          <w:szCs w:val="24"/>
        </w:rPr>
        <w:t>一、研究動機與目的：</w:t>
      </w:r>
    </w:p>
    <w:p w14:paraId="6D708F97" w14:textId="77777777" w:rsidR="00550E71" w:rsidRPr="00DA7D61" w:rsidRDefault="00550E71" w:rsidP="00550E71">
      <w:pPr>
        <w:pStyle w:val="ac"/>
        <w:ind w:firstLine="480"/>
        <w:rPr>
          <w:rFonts w:eastAsia="標楷體"/>
          <w:sz w:val="24"/>
          <w:szCs w:val="24"/>
        </w:rPr>
      </w:pPr>
      <w:r w:rsidRPr="00DA7D61">
        <w:rPr>
          <w:rFonts w:eastAsia="標楷體"/>
          <w:sz w:val="24"/>
          <w:szCs w:val="24"/>
        </w:rPr>
        <w:t>區域貿易協定（</w:t>
      </w:r>
      <w:r w:rsidRPr="00DA7D61">
        <w:rPr>
          <w:rFonts w:eastAsia="標楷體"/>
          <w:sz w:val="24"/>
          <w:szCs w:val="24"/>
        </w:rPr>
        <w:t>Regional Trade Agreement</w:t>
      </w:r>
      <w:r w:rsidRPr="00DA7D61">
        <w:rPr>
          <w:rFonts w:eastAsia="標楷體"/>
          <w:sz w:val="24"/>
          <w:szCs w:val="24"/>
        </w:rPr>
        <w:t>，以下簡稱</w:t>
      </w:r>
      <w:r w:rsidRPr="00DA7D61">
        <w:rPr>
          <w:rFonts w:eastAsia="標楷體"/>
          <w:sz w:val="24"/>
          <w:szCs w:val="24"/>
        </w:rPr>
        <w:t>RTAs</w:t>
      </w:r>
      <w:r w:rsidRPr="00DA7D61">
        <w:rPr>
          <w:rFonts w:eastAsia="標楷體"/>
          <w:sz w:val="24"/>
          <w:szCs w:val="24"/>
        </w:rPr>
        <w:t>）作為影響國際經濟發展的重要政策之一在近年逐漸受到重視，但台灣受限於政治因素，往往未能加入重要的區域貿易協定之中。台灣作為世界冷凍鮪魚出口大國，該優勢對台灣經濟及出口貿易皆具有重大影響，卻因未能簽署重要</w:t>
      </w:r>
      <w:r w:rsidRPr="00DA7D61">
        <w:rPr>
          <w:rFonts w:eastAsia="標楷體"/>
          <w:sz w:val="24"/>
          <w:szCs w:val="24"/>
        </w:rPr>
        <w:t>RTAs</w:t>
      </w:r>
      <w:r w:rsidRPr="00DA7D61">
        <w:rPr>
          <w:rFonts w:eastAsia="標楷體"/>
          <w:sz w:val="24"/>
          <w:szCs w:val="24"/>
        </w:rPr>
        <w:t>而逐漸有被邊緣化的趨勢，故本文旨在以貿易創造及轉換效果，探討台灣冷凍鮪魚的出口競爭力是否會受到影響。</w:t>
      </w:r>
    </w:p>
    <w:p w14:paraId="12418C28" w14:textId="77777777" w:rsidR="00550E71" w:rsidRPr="00DA7D61" w:rsidRDefault="00550E71" w:rsidP="00550E71">
      <w:pPr>
        <w:rPr>
          <w:rFonts w:ascii="Times New Roman" w:eastAsia="標楷體" w:hAnsi="Times New Roman" w:cs="Times New Roman"/>
          <w:szCs w:val="24"/>
        </w:rPr>
      </w:pPr>
      <w:r w:rsidRPr="00DA7D61">
        <w:rPr>
          <w:rFonts w:ascii="Times New Roman" w:eastAsia="標楷體" w:hAnsi="Times New Roman" w:cs="Times New Roman"/>
          <w:szCs w:val="24"/>
        </w:rPr>
        <w:t>二、研究方法：</w:t>
      </w:r>
    </w:p>
    <w:p w14:paraId="77AA92CD" w14:textId="77777777" w:rsidR="00550E71" w:rsidRPr="00DA7D61" w:rsidRDefault="00550E71" w:rsidP="00550E71">
      <w:pPr>
        <w:pStyle w:val="ac"/>
        <w:ind w:firstLine="480"/>
        <w:rPr>
          <w:rFonts w:eastAsia="標楷體"/>
          <w:sz w:val="24"/>
          <w:szCs w:val="24"/>
        </w:rPr>
      </w:pPr>
      <w:r w:rsidRPr="00DA7D61">
        <w:rPr>
          <w:rFonts w:eastAsia="標楷體"/>
          <w:sz w:val="24"/>
          <w:szCs w:val="24"/>
        </w:rPr>
        <w:t>本文研究方法為縱橫資料（</w:t>
      </w:r>
      <w:r w:rsidRPr="00DA7D61">
        <w:rPr>
          <w:rFonts w:eastAsia="標楷體"/>
          <w:sz w:val="24"/>
          <w:szCs w:val="24"/>
        </w:rPr>
        <w:t>Panel Data</w:t>
      </w:r>
      <w:r w:rsidRPr="00DA7D61">
        <w:rPr>
          <w:rFonts w:eastAsia="標楷體"/>
          <w:sz w:val="24"/>
          <w:szCs w:val="24"/>
        </w:rPr>
        <w:t>）型態之固定效果引力模型（</w:t>
      </w:r>
      <w:r w:rsidRPr="00DA7D61">
        <w:rPr>
          <w:rFonts w:eastAsia="標楷體"/>
          <w:sz w:val="24"/>
          <w:szCs w:val="24"/>
        </w:rPr>
        <w:t>Gravity Model</w:t>
      </w:r>
      <w:r w:rsidRPr="00DA7D61">
        <w:rPr>
          <w:rFonts w:eastAsia="標楷體"/>
          <w:sz w:val="24"/>
          <w:szCs w:val="24"/>
        </w:rPr>
        <w:t>），建構資料維度為</w:t>
      </w:r>
      <w:r w:rsidRPr="00DA7D61">
        <w:rPr>
          <w:rFonts w:eastAsia="標楷體"/>
          <w:sz w:val="24"/>
          <w:szCs w:val="24"/>
        </w:rPr>
        <w:t>2002</w:t>
      </w:r>
      <w:r w:rsidRPr="00DA7D61">
        <w:rPr>
          <w:rFonts w:eastAsia="標楷體"/>
          <w:sz w:val="24"/>
          <w:szCs w:val="24"/>
        </w:rPr>
        <w:t>年至</w:t>
      </w:r>
      <w:r w:rsidRPr="00DA7D61">
        <w:rPr>
          <w:rFonts w:eastAsia="標楷體"/>
          <w:sz w:val="24"/>
          <w:szCs w:val="24"/>
        </w:rPr>
        <w:t>2021</w:t>
      </w:r>
      <w:r w:rsidRPr="00DA7D61">
        <w:rPr>
          <w:rFonts w:eastAsia="標楷體"/>
          <w:sz w:val="24"/>
          <w:szCs w:val="24"/>
        </w:rPr>
        <w:t>年共</w:t>
      </w:r>
      <w:r w:rsidRPr="00DA7D61">
        <w:rPr>
          <w:rFonts w:eastAsia="標楷體"/>
          <w:sz w:val="24"/>
          <w:szCs w:val="24"/>
        </w:rPr>
        <w:t>20</w:t>
      </w:r>
      <w:r w:rsidRPr="00DA7D61">
        <w:rPr>
          <w:rFonts w:eastAsia="標楷體"/>
          <w:sz w:val="24"/>
          <w:szCs w:val="24"/>
        </w:rPr>
        <w:t>年之世界貿易數據庫，並針對台灣與前</w:t>
      </w:r>
      <w:r w:rsidRPr="00DA7D61">
        <w:rPr>
          <w:rFonts w:eastAsia="標楷體"/>
          <w:sz w:val="24"/>
          <w:szCs w:val="24"/>
        </w:rPr>
        <w:t>20</w:t>
      </w:r>
      <w:r w:rsidRPr="00DA7D61">
        <w:rPr>
          <w:rFonts w:eastAsia="標楷體"/>
          <w:sz w:val="24"/>
          <w:szCs w:val="24"/>
        </w:rPr>
        <w:t>主要出口國對</w:t>
      </w:r>
      <w:r w:rsidRPr="00DA7D61">
        <w:rPr>
          <w:rFonts w:eastAsia="標楷體"/>
          <w:sz w:val="24"/>
          <w:szCs w:val="24"/>
        </w:rPr>
        <w:t>6</w:t>
      </w:r>
      <w:r w:rsidRPr="00DA7D61">
        <w:rPr>
          <w:rFonts w:eastAsia="標楷體"/>
          <w:sz w:val="24"/>
          <w:szCs w:val="24"/>
        </w:rPr>
        <w:t>種不同種類（</w:t>
      </w:r>
      <w:r w:rsidRPr="00DA7D61">
        <w:rPr>
          <w:rFonts w:eastAsia="標楷體"/>
          <w:sz w:val="24"/>
          <w:szCs w:val="24"/>
        </w:rPr>
        <w:t>HS</w:t>
      </w:r>
      <w:r w:rsidRPr="00DA7D61">
        <w:rPr>
          <w:rFonts w:eastAsia="標楷體"/>
          <w:sz w:val="24"/>
          <w:szCs w:val="24"/>
        </w:rPr>
        <w:t>六碼</w:t>
      </w:r>
      <w:r w:rsidRPr="00DA7D61">
        <w:rPr>
          <w:rFonts w:eastAsia="標楷體"/>
          <w:sz w:val="24"/>
          <w:szCs w:val="24"/>
        </w:rPr>
        <w:t>030341</w:t>
      </w:r>
      <w:r w:rsidRPr="00DA7D61">
        <w:rPr>
          <w:rFonts w:eastAsia="標楷體"/>
          <w:sz w:val="24"/>
          <w:szCs w:val="24"/>
        </w:rPr>
        <w:t>至</w:t>
      </w:r>
      <w:r w:rsidRPr="00DA7D61">
        <w:rPr>
          <w:rFonts w:eastAsia="標楷體"/>
          <w:sz w:val="24"/>
          <w:szCs w:val="24"/>
        </w:rPr>
        <w:t>030346</w:t>
      </w:r>
      <w:r w:rsidRPr="00DA7D61">
        <w:rPr>
          <w:rFonts w:eastAsia="標楷體"/>
          <w:sz w:val="24"/>
          <w:szCs w:val="24"/>
        </w:rPr>
        <w:t>）的冷凍鮪魚，量化</w:t>
      </w:r>
      <w:r w:rsidRPr="00DA7D61">
        <w:rPr>
          <w:rFonts w:eastAsia="標楷體"/>
          <w:sz w:val="24"/>
          <w:szCs w:val="24"/>
        </w:rPr>
        <w:t>RTAs</w:t>
      </w:r>
      <w:r w:rsidRPr="00DA7D61">
        <w:rPr>
          <w:rFonts w:eastAsia="標楷體"/>
          <w:sz w:val="24"/>
          <w:szCs w:val="24"/>
        </w:rPr>
        <w:t>對台灣冷凍鮪魚出口的貿易創造與轉換效果。</w:t>
      </w:r>
    </w:p>
    <w:p w14:paraId="65CEAC1F" w14:textId="77777777" w:rsidR="00550E71" w:rsidRPr="00DA7D61" w:rsidRDefault="00550E71" w:rsidP="00550E71">
      <w:pPr>
        <w:rPr>
          <w:rFonts w:ascii="Times New Roman" w:eastAsia="標楷體" w:hAnsi="Times New Roman" w:cs="Times New Roman"/>
          <w:szCs w:val="24"/>
        </w:rPr>
      </w:pPr>
      <w:r w:rsidRPr="00DA7D61">
        <w:rPr>
          <w:rFonts w:ascii="Times New Roman" w:eastAsia="標楷體" w:hAnsi="Times New Roman" w:cs="Times New Roman"/>
          <w:szCs w:val="24"/>
        </w:rPr>
        <w:t>三、預期結果：</w:t>
      </w:r>
    </w:p>
    <w:p w14:paraId="44ADFF99" w14:textId="77777777" w:rsidR="00550E71" w:rsidRPr="00DA7D61" w:rsidRDefault="00550E71" w:rsidP="00DA7D61">
      <w:pPr>
        <w:pStyle w:val="ac"/>
        <w:ind w:firstLine="480"/>
        <w:rPr>
          <w:rFonts w:eastAsia="標楷體"/>
          <w:sz w:val="24"/>
          <w:szCs w:val="24"/>
        </w:rPr>
      </w:pPr>
      <w:r w:rsidRPr="00DA7D61">
        <w:rPr>
          <w:rFonts w:eastAsia="標楷體"/>
          <w:sz w:val="24"/>
          <w:szCs w:val="24"/>
        </w:rPr>
        <w:t>本文預期如跨太平洋夥伴全面進步協定（</w:t>
      </w:r>
      <w:r w:rsidRPr="00DA7D61">
        <w:rPr>
          <w:rFonts w:eastAsia="標楷體"/>
          <w:sz w:val="24"/>
          <w:szCs w:val="24"/>
        </w:rPr>
        <w:t>CPTPP</w:t>
      </w:r>
      <w:r w:rsidRPr="00DA7D61">
        <w:rPr>
          <w:rFonts w:eastAsia="標楷體"/>
          <w:sz w:val="24"/>
          <w:szCs w:val="24"/>
        </w:rPr>
        <w:t>）、東協自由貿易區（</w:t>
      </w:r>
      <w:r w:rsidRPr="00DA7D61">
        <w:rPr>
          <w:rFonts w:eastAsia="標楷體"/>
          <w:sz w:val="24"/>
          <w:szCs w:val="24"/>
        </w:rPr>
        <w:t>AFTA</w:t>
      </w:r>
      <w:r w:rsidRPr="00DA7D61">
        <w:rPr>
          <w:rFonts w:eastAsia="標楷體"/>
          <w:sz w:val="24"/>
          <w:szCs w:val="24"/>
        </w:rPr>
        <w:t>）涵蓋台灣冷凍鮪魚前</w:t>
      </w:r>
      <w:r w:rsidRPr="00DA7D61">
        <w:rPr>
          <w:rFonts w:eastAsia="標楷體"/>
          <w:sz w:val="24"/>
          <w:szCs w:val="24"/>
        </w:rPr>
        <w:t>20</w:t>
      </w:r>
      <w:r w:rsidRPr="00DA7D61">
        <w:rPr>
          <w:rFonts w:eastAsia="標楷體"/>
          <w:sz w:val="24"/>
          <w:szCs w:val="24"/>
        </w:rPr>
        <w:t>主要出口國較多之重要</w:t>
      </w:r>
      <w:r w:rsidRPr="00DA7D61">
        <w:rPr>
          <w:rFonts w:eastAsia="標楷體"/>
          <w:sz w:val="24"/>
          <w:szCs w:val="24"/>
        </w:rPr>
        <w:t>RTAs</w:t>
      </w:r>
      <w:r w:rsidRPr="00DA7D61">
        <w:rPr>
          <w:rFonts w:eastAsia="標楷體"/>
          <w:sz w:val="24"/>
          <w:szCs w:val="24"/>
        </w:rPr>
        <w:t>，可能會產生顯著之貿易轉換效果。</w:t>
      </w:r>
      <w:r w:rsidRPr="00DA7D61">
        <w:rPr>
          <w:rFonts w:eastAsia="標楷體"/>
          <w:kern w:val="0"/>
          <w:sz w:val="24"/>
          <w:szCs w:val="24"/>
        </w:rPr>
        <w:t>本研究欲彌補過往文獻多評估</w:t>
      </w:r>
      <w:r w:rsidRPr="00DA7D61">
        <w:rPr>
          <w:rFonts w:eastAsia="標楷體"/>
          <w:kern w:val="0"/>
          <w:sz w:val="24"/>
          <w:szCs w:val="24"/>
        </w:rPr>
        <w:t>RTAs</w:t>
      </w:r>
      <w:r w:rsidRPr="00DA7D61">
        <w:rPr>
          <w:rFonts w:eastAsia="標楷體"/>
          <w:kern w:val="0"/>
          <w:sz w:val="24"/>
          <w:szCs w:val="24"/>
        </w:rPr>
        <w:t>對「總貿易」影響，而缺乏細項漁產品研究之缺口。</w:t>
      </w:r>
    </w:p>
    <w:p w14:paraId="62335E5B" w14:textId="77777777" w:rsidR="00550E71" w:rsidRPr="00DA7D61" w:rsidRDefault="00550E71" w:rsidP="00550E71">
      <w:pPr>
        <w:rPr>
          <w:rFonts w:ascii="Times New Roman" w:eastAsia="標楷體" w:hAnsi="Times New Roman" w:cs="Times New Roman"/>
          <w:b/>
          <w:szCs w:val="24"/>
        </w:rPr>
      </w:pPr>
      <w:r w:rsidRPr="00DA7D61">
        <w:rPr>
          <w:rFonts w:ascii="Times New Roman" w:eastAsia="標楷體" w:hAnsi="Times New Roman" w:cs="Times New Roman"/>
          <w:b/>
          <w:szCs w:val="24"/>
        </w:rPr>
        <w:t>關鍵字：區域貿易協定、冷凍鮪魚出口貿易、引力模型、貿易創造、貿易轉換</w:t>
      </w:r>
    </w:p>
    <w:p w14:paraId="67B7B7BA" w14:textId="77777777" w:rsidR="00DA7D61" w:rsidRPr="00DA7D61" w:rsidRDefault="00DA7D61">
      <w:pPr>
        <w:widowControl/>
        <w:rPr>
          <w:rFonts w:ascii="Times New Roman" w:eastAsia="標楷體" w:hAnsi="Times New Roman" w:cs="Times New Roman"/>
          <w:szCs w:val="24"/>
        </w:rPr>
      </w:pPr>
      <w:r w:rsidRPr="00DA7D61">
        <w:rPr>
          <w:rFonts w:ascii="Times New Roman" w:eastAsia="標楷體" w:hAnsi="Times New Roman" w:cs="Times New Roman"/>
          <w:szCs w:val="24"/>
        </w:rPr>
        <w:br w:type="page"/>
      </w:r>
    </w:p>
    <w:p w14:paraId="0E103F47" w14:textId="77777777" w:rsidR="00DA7D61" w:rsidRPr="00DA7D61" w:rsidRDefault="00DA7D61" w:rsidP="00DA7D61">
      <w:pPr>
        <w:jc w:val="center"/>
        <w:rPr>
          <w:rFonts w:ascii="Times New Roman" w:eastAsia="標楷體" w:hAnsi="Times New Roman" w:cs="Times New Roman"/>
          <w:b/>
          <w:bCs/>
          <w:sz w:val="28"/>
          <w:szCs w:val="28"/>
          <w:shd w:val="clear" w:color="auto" w:fill="FFFFFF"/>
        </w:rPr>
      </w:pPr>
      <w:r w:rsidRPr="00DA7D61">
        <w:rPr>
          <w:rFonts w:ascii="Times New Roman" w:eastAsia="標楷體" w:hAnsi="Times New Roman" w:cs="Times New Roman"/>
          <w:b/>
          <w:bCs/>
          <w:sz w:val="28"/>
          <w:szCs w:val="28"/>
          <w:shd w:val="clear" w:color="auto" w:fill="FFFFFF"/>
        </w:rPr>
        <w:t>臺灣酒類進口需求體系之估計</w:t>
      </w:r>
    </w:p>
    <w:p w14:paraId="20583F11" w14:textId="77777777" w:rsidR="00DA7D61" w:rsidRPr="00DA7D61" w:rsidRDefault="00DA7D61" w:rsidP="00DA7D61">
      <w:pPr>
        <w:jc w:val="center"/>
        <w:rPr>
          <w:rFonts w:ascii="Times New Roman" w:eastAsia="標楷體" w:hAnsi="Times New Roman" w:cs="Times New Roman"/>
          <w:sz w:val="28"/>
          <w:szCs w:val="28"/>
          <w:shd w:val="clear" w:color="auto" w:fill="FFFFFF"/>
        </w:rPr>
      </w:pPr>
      <w:r w:rsidRPr="00DA7D61">
        <w:rPr>
          <w:rFonts w:ascii="Times New Roman" w:eastAsia="標楷體" w:hAnsi="Times New Roman" w:cs="Times New Roman"/>
          <w:sz w:val="28"/>
          <w:szCs w:val="28"/>
          <w:shd w:val="clear" w:color="auto" w:fill="FFFFFF"/>
        </w:rPr>
        <w:t>Estimation of the Demand System for Alcohol Imports in Taiwan</w:t>
      </w:r>
    </w:p>
    <w:p w14:paraId="74783275" w14:textId="77777777" w:rsidR="00DA7D61" w:rsidRPr="00DA7D61" w:rsidRDefault="00DA7D61" w:rsidP="00DA7D61">
      <w:pPr>
        <w:jc w:val="center"/>
        <w:rPr>
          <w:rFonts w:ascii="Times New Roman" w:eastAsia="標楷體" w:hAnsi="Times New Roman" w:cs="Times New Roman"/>
          <w:sz w:val="28"/>
          <w:szCs w:val="28"/>
          <w:shd w:val="clear" w:color="auto" w:fill="FFFFFF"/>
        </w:rPr>
      </w:pPr>
    </w:p>
    <w:p w14:paraId="4234B70D" w14:textId="77777777" w:rsidR="00DA7D61" w:rsidRPr="00DA7D61" w:rsidRDefault="00DA7D61" w:rsidP="00DA7D61">
      <w:pPr>
        <w:jc w:val="center"/>
        <w:rPr>
          <w:rFonts w:ascii="Times New Roman" w:eastAsia="標楷體" w:hAnsi="Times New Roman" w:cs="Times New Roman"/>
          <w:szCs w:val="24"/>
        </w:rPr>
      </w:pPr>
      <w:r w:rsidRPr="00DA7D61">
        <w:rPr>
          <w:rFonts w:ascii="Times New Roman" w:eastAsia="標楷體" w:hAnsi="Times New Roman" w:cs="Times New Roman"/>
          <w:szCs w:val="24"/>
        </w:rPr>
        <w:t>鐘翊瑄</w:t>
      </w:r>
      <w:r w:rsidRPr="00DA7D61">
        <w:rPr>
          <w:rFonts w:ascii="Times New Roman" w:eastAsia="標楷體" w:hAnsi="Times New Roman" w:cs="Times New Roman"/>
          <w:szCs w:val="24"/>
        </w:rPr>
        <w:t>*</w:t>
      </w:r>
    </w:p>
    <w:p w14:paraId="7B5F53FF" w14:textId="77777777" w:rsidR="00DA7D61" w:rsidRPr="00DA7D61" w:rsidRDefault="00DA7D61" w:rsidP="00DA7D61">
      <w:pPr>
        <w:jc w:val="center"/>
        <w:rPr>
          <w:rFonts w:ascii="Times New Roman" w:eastAsia="標楷體" w:hAnsi="Times New Roman" w:cs="Times New Roman"/>
          <w:szCs w:val="24"/>
        </w:rPr>
      </w:pPr>
      <w:r w:rsidRPr="00DA7D61">
        <w:rPr>
          <w:rFonts w:ascii="Times New Roman" w:eastAsia="標楷體" w:hAnsi="Times New Roman" w:cs="Times New Roman"/>
          <w:szCs w:val="24"/>
        </w:rPr>
        <w:t>國立中興大學應用經濟學系</w:t>
      </w:r>
    </w:p>
    <w:p w14:paraId="13265B85" w14:textId="77777777" w:rsidR="00DA7D61" w:rsidRPr="00DA7D61" w:rsidRDefault="00DA7D61" w:rsidP="00DA7D61">
      <w:pPr>
        <w:jc w:val="center"/>
        <w:rPr>
          <w:rFonts w:ascii="Times New Roman" w:eastAsia="標楷體" w:hAnsi="Times New Roman" w:cs="Times New Roman"/>
          <w:szCs w:val="24"/>
        </w:rPr>
      </w:pPr>
      <w:r w:rsidRPr="00DA7D61">
        <w:rPr>
          <w:rFonts w:ascii="Times New Roman" w:eastAsia="標楷體" w:hAnsi="Times New Roman" w:cs="Times New Roman"/>
          <w:szCs w:val="24"/>
        </w:rPr>
        <w:t>許竣傅</w:t>
      </w:r>
      <w:r w:rsidRPr="00DA7D61">
        <w:rPr>
          <w:rFonts w:ascii="Times New Roman" w:eastAsia="標楷體" w:hAnsi="Times New Roman" w:cs="Times New Roman"/>
          <w:szCs w:val="24"/>
        </w:rPr>
        <w:t>**</w:t>
      </w:r>
    </w:p>
    <w:p w14:paraId="4191B6C9" w14:textId="77777777" w:rsidR="00DA7D61" w:rsidRPr="00DA7D61" w:rsidRDefault="00DA7D61" w:rsidP="00DA7D61">
      <w:pPr>
        <w:jc w:val="center"/>
        <w:rPr>
          <w:rFonts w:ascii="Times New Roman" w:eastAsia="標楷體" w:hAnsi="Times New Roman" w:cs="Times New Roman"/>
          <w:szCs w:val="24"/>
        </w:rPr>
      </w:pPr>
      <w:r w:rsidRPr="00DA7D61">
        <w:rPr>
          <w:rFonts w:ascii="Times New Roman" w:eastAsia="標楷體" w:hAnsi="Times New Roman" w:cs="Times New Roman"/>
          <w:szCs w:val="24"/>
        </w:rPr>
        <w:t>逢甲大學經濟學系</w:t>
      </w:r>
    </w:p>
    <w:p w14:paraId="0E1E2313" w14:textId="77777777" w:rsidR="00DA7D61" w:rsidRPr="00DA7D61" w:rsidRDefault="00DA7D61" w:rsidP="00DA7D61">
      <w:pPr>
        <w:rPr>
          <w:rFonts w:ascii="Times New Roman" w:eastAsia="標楷體" w:hAnsi="Times New Roman" w:cs="Times New Roman"/>
          <w:szCs w:val="24"/>
        </w:rPr>
      </w:pPr>
    </w:p>
    <w:p w14:paraId="35345284" w14:textId="77777777" w:rsidR="00DA7D61" w:rsidRPr="00DA7D61" w:rsidRDefault="00DA7D61" w:rsidP="00DA7D61">
      <w:pPr>
        <w:rPr>
          <w:rFonts w:ascii="Times New Roman" w:eastAsia="標楷體" w:hAnsi="Times New Roman" w:cs="Times New Roman"/>
          <w:szCs w:val="24"/>
          <w:u w:val="single"/>
        </w:rPr>
      </w:pPr>
      <w:r w:rsidRPr="00DA7D61">
        <w:rPr>
          <w:rFonts w:ascii="Times New Roman" w:eastAsia="標楷體" w:hAnsi="Times New Roman" w:cs="Times New Roman"/>
          <w:szCs w:val="24"/>
          <w:u w:val="single"/>
        </w:rPr>
        <w:t xml:space="preserve">                                                                         </w:t>
      </w:r>
    </w:p>
    <w:p w14:paraId="334E57CA" w14:textId="77777777" w:rsidR="00DA7D61" w:rsidRPr="00D23ADE" w:rsidRDefault="00DA7D61" w:rsidP="00DA7D61">
      <w:pPr>
        <w:ind w:left="400" w:hangingChars="200" w:hanging="400"/>
        <w:rPr>
          <w:rFonts w:ascii="Times New Roman" w:eastAsia="標楷體" w:hAnsi="Times New Roman" w:cs="Times New Roman"/>
          <w:sz w:val="20"/>
          <w:szCs w:val="20"/>
        </w:rPr>
      </w:pPr>
      <w:r w:rsidRPr="00D23ADE">
        <w:rPr>
          <w:rFonts w:ascii="Times New Roman" w:eastAsia="標楷體" w:hAnsi="Times New Roman" w:cs="Times New Roman"/>
          <w:sz w:val="20"/>
          <w:szCs w:val="20"/>
        </w:rPr>
        <w:t xml:space="preserve">*   </w:t>
      </w:r>
      <w:r w:rsidRPr="00D23ADE">
        <w:rPr>
          <w:rFonts w:ascii="Times New Roman" w:eastAsia="標楷體" w:hAnsi="Times New Roman" w:cs="Times New Roman"/>
          <w:sz w:val="20"/>
          <w:szCs w:val="20"/>
        </w:rPr>
        <w:t>國立中興大學應用經濟學系碩士生，研討會發表人，並使用中文發表；</w:t>
      </w:r>
      <w:r w:rsidRPr="00D23ADE">
        <w:rPr>
          <w:rFonts w:ascii="Times New Roman" w:eastAsia="標楷體" w:hAnsi="Times New Roman" w:cs="Times New Roman"/>
          <w:sz w:val="20"/>
          <w:szCs w:val="20"/>
        </w:rPr>
        <w:t>Email: cyhbegin0419@gmail.com</w:t>
      </w:r>
      <w:r w:rsidRPr="00D23ADE">
        <w:rPr>
          <w:rFonts w:ascii="Times New Roman" w:eastAsia="標楷體" w:hAnsi="Times New Roman" w:cs="Times New Roman"/>
          <w:sz w:val="20"/>
          <w:szCs w:val="20"/>
        </w:rPr>
        <w:t>，電話：</w:t>
      </w:r>
      <w:r w:rsidRPr="00D23ADE">
        <w:rPr>
          <w:rFonts w:ascii="Times New Roman" w:eastAsia="標楷體" w:hAnsi="Times New Roman" w:cs="Times New Roman"/>
          <w:sz w:val="20"/>
          <w:szCs w:val="20"/>
        </w:rPr>
        <w:t>0918-001771</w:t>
      </w:r>
      <w:r w:rsidRPr="00D23ADE">
        <w:rPr>
          <w:rFonts w:ascii="Times New Roman" w:eastAsia="標楷體" w:hAnsi="Times New Roman" w:cs="Times New Roman"/>
          <w:sz w:val="20"/>
          <w:szCs w:val="20"/>
        </w:rPr>
        <w:t>，地址：台中市南區興大路</w:t>
      </w:r>
      <w:r w:rsidRPr="00D23ADE">
        <w:rPr>
          <w:rFonts w:ascii="Times New Roman" w:eastAsia="標楷體" w:hAnsi="Times New Roman" w:cs="Times New Roman"/>
          <w:sz w:val="20"/>
          <w:szCs w:val="20"/>
        </w:rPr>
        <w:t>145</w:t>
      </w:r>
      <w:r w:rsidRPr="00D23ADE">
        <w:rPr>
          <w:rFonts w:ascii="Times New Roman" w:eastAsia="標楷體" w:hAnsi="Times New Roman" w:cs="Times New Roman"/>
          <w:sz w:val="20"/>
          <w:szCs w:val="20"/>
        </w:rPr>
        <w:t>號。</w:t>
      </w:r>
    </w:p>
    <w:p w14:paraId="5F8A9EF2" w14:textId="77777777" w:rsidR="00DA7D61" w:rsidRPr="00D23ADE" w:rsidRDefault="00DA7D61" w:rsidP="00DA7D61">
      <w:pPr>
        <w:rPr>
          <w:rFonts w:ascii="Times New Roman" w:eastAsia="標楷體" w:hAnsi="Times New Roman" w:cs="Times New Roman"/>
          <w:color w:val="FF0000"/>
          <w:sz w:val="20"/>
          <w:szCs w:val="20"/>
        </w:rPr>
      </w:pPr>
      <w:r w:rsidRPr="00D23ADE">
        <w:rPr>
          <w:rFonts w:ascii="Times New Roman" w:eastAsia="標楷體" w:hAnsi="Times New Roman" w:cs="Times New Roman"/>
          <w:sz w:val="20"/>
          <w:szCs w:val="20"/>
        </w:rPr>
        <w:t xml:space="preserve">**  </w:t>
      </w:r>
      <w:r w:rsidRPr="00D23ADE">
        <w:rPr>
          <w:rFonts w:ascii="Times New Roman" w:eastAsia="標楷體" w:hAnsi="Times New Roman" w:cs="Times New Roman"/>
          <w:sz w:val="20"/>
          <w:szCs w:val="20"/>
        </w:rPr>
        <w:t>逢甲大學經濟學系助理教授，聯繫作者。</w:t>
      </w:r>
      <w:r w:rsidRPr="00D23ADE">
        <w:rPr>
          <w:rFonts w:ascii="Times New Roman" w:eastAsia="標楷體" w:hAnsi="Times New Roman" w:cs="Times New Roman"/>
          <w:sz w:val="20"/>
          <w:szCs w:val="20"/>
        </w:rPr>
        <w:t>Email: chunfhsu@o365.fcu.edu.tw</w:t>
      </w:r>
      <w:r w:rsidRPr="00D23ADE">
        <w:rPr>
          <w:rFonts w:ascii="Times New Roman" w:eastAsia="標楷體" w:hAnsi="Times New Roman" w:cs="Times New Roman"/>
          <w:sz w:val="20"/>
          <w:szCs w:val="20"/>
        </w:rPr>
        <w:t>。電話：</w:t>
      </w:r>
      <w:r w:rsidRPr="00D23ADE">
        <w:rPr>
          <w:rFonts w:ascii="Times New Roman" w:eastAsia="標楷體" w:hAnsi="Times New Roman" w:cs="Times New Roman"/>
          <w:sz w:val="20"/>
          <w:szCs w:val="20"/>
        </w:rPr>
        <w:t>04-24517250</w:t>
      </w:r>
      <w:r w:rsidRPr="00D23ADE">
        <w:rPr>
          <w:rFonts w:ascii="Times New Roman" w:eastAsia="標楷體" w:hAnsi="Times New Roman" w:cs="Times New Roman"/>
          <w:sz w:val="20"/>
          <w:szCs w:val="20"/>
        </w:rPr>
        <w:t>轉</w:t>
      </w:r>
      <w:r w:rsidRPr="00D23ADE">
        <w:rPr>
          <w:rFonts w:ascii="Times New Roman" w:eastAsia="標楷體" w:hAnsi="Times New Roman" w:cs="Times New Roman"/>
          <w:sz w:val="20"/>
          <w:szCs w:val="20"/>
        </w:rPr>
        <w:t>4476</w:t>
      </w:r>
      <w:r w:rsidRPr="00D23ADE">
        <w:rPr>
          <w:rFonts w:ascii="Times New Roman" w:eastAsia="標楷體" w:hAnsi="Times New Roman" w:cs="Times New Roman"/>
          <w:sz w:val="20"/>
          <w:szCs w:val="20"/>
        </w:rPr>
        <w:t>。地址：台中市西屯區文華路</w:t>
      </w:r>
      <w:r w:rsidRPr="00D23ADE">
        <w:rPr>
          <w:rFonts w:ascii="Times New Roman" w:eastAsia="標楷體" w:hAnsi="Times New Roman" w:cs="Times New Roman"/>
          <w:sz w:val="20"/>
          <w:szCs w:val="20"/>
        </w:rPr>
        <w:t>100</w:t>
      </w:r>
      <w:r w:rsidRPr="00D23ADE">
        <w:rPr>
          <w:rFonts w:ascii="Times New Roman" w:eastAsia="標楷體" w:hAnsi="Times New Roman" w:cs="Times New Roman"/>
          <w:sz w:val="20"/>
          <w:szCs w:val="20"/>
        </w:rPr>
        <w:t>號。</w:t>
      </w:r>
    </w:p>
    <w:p w14:paraId="64009D74" w14:textId="77777777" w:rsidR="00DA7D61" w:rsidRPr="00DA7D61" w:rsidRDefault="00DA7D61" w:rsidP="00DA7D61">
      <w:pPr>
        <w:rPr>
          <w:rFonts w:ascii="Times New Roman" w:eastAsia="標楷體" w:hAnsi="Times New Roman" w:cs="Times New Roman"/>
        </w:rPr>
      </w:pPr>
    </w:p>
    <w:p w14:paraId="06A5486E" w14:textId="77777777" w:rsidR="00DA7D61" w:rsidRPr="00DA7D61" w:rsidRDefault="00DA7D61" w:rsidP="00DA7D61">
      <w:pPr>
        <w:widowControl/>
        <w:rPr>
          <w:rFonts w:ascii="Times New Roman" w:eastAsia="標楷體" w:hAnsi="Times New Roman" w:cs="Times New Roman"/>
        </w:rPr>
        <w:sectPr w:rsidR="00DA7D61" w:rsidRPr="00DA7D61" w:rsidSect="00F528B7">
          <w:headerReference w:type="default" r:id="rId31"/>
          <w:footerReference w:type="default" r:id="rId32"/>
          <w:footnotePr>
            <w:numRestart w:val="eachPage"/>
          </w:footnotePr>
          <w:pgSz w:w="11906" w:h="16838"/>
          <w:pgMar w:top="1440" w:right="1800" w:bottom="1440" w:left="1800" w:header="851" w:footer="992" w:gutter="0"/>
          <w:pgNumType w:fmt="lowerRoman"/>
          <w:cols w:space="425"/>
          <w:docGrid w:type="lines" w:linePitch="360"/>
        </w:sectPr>
      </w:pPr>
      <w:r w:rsidRPr="00DA7D61">
        <w:rPr>
          <w:rFonts w:ascii="Times New Roman" w:eastAsia="標楷體" w:hAnsi="Times New Roman" w:cs="Times New Roman"/>
        </w:rPr>
        <w:br w:type="page"/>
      </w:r>
    </w:p>
    <w:p w14:paraId="0DD85CE9" w14:textId="77777777" w:rsidR="00DA7D61" w:rsidRPr="00DA7D61" w:rsidRDefault="00DA7D61" w:rsidP="00DA7D61">
      <w:pPr>
        <w:jc w:val="center"/>
        <w:rPr>
          <w:rFonts w:ascii="Times New Roman" w:eastAsia="標楷體" w:hAnsi="Times New Roman" w:cs="Times New Roman"/>
          <w:b/>
          <w:bCs/>
          <w:szCs w:val="24"/>
        </w:rPr>
      </w:pPr>
      <w:r w:rsidRPr="00DA7D61">
        <w:rPr>
          <w:rFonts w:ascii="Times New Roman" w:eastAsia="標楷體" w:hAnsi="Times New Roman" w:cs="Times New Roman"/>
          <w:b/>
          <w:bCs/>
          <w:szCs w:val="24"/>
        </w:rPr>
        <w:t>摘要</w:t>
      </w:r>
    </w:p>
    <w:p w14:paraId="40710BEB" w14:textId="77777777" w:rsidR="00DA7D61" w:rsidRPr="00DA7D61" w:rsidRDefault="00DA7D61" w:rsidP="00DA7D61">
      <w:pPr>
        <w:pStyle w:val="ab"/>
        <w:widowControl w:val="0"/>
        <w:numPr>
          <w:ilvl w:val="0"/>
          <w:numId w:val="2"/>
        </w:numPr>
        <w:spacing w:after="0" w:line="240" w:lineRule="auto"/>
        <w:contextualSpacing w:val="0"/>
        <w:rPr>
          <w:rFonts w:ascii="Times New Roman" w:eastAsia="標楷體" w:hAnsi="Times New Roman" w:cs="Times New Roman"/>
        </w:rPr>
      </w:pPr>
      <w:r w:rsidRPr="00DA7D61">
        <w:rPr>
          <w:rFonts w:ascii="Times New Roman" w:eastAsia="標楷體" w:hAnsi="Times New Roman" w:cs="Times New Roman"/>
        </w:rPr>
        <w:t>研究動機與目的：</w:t>
      </w:r>
    </w:p>
    <w:p w14:paraId="4BE315D4" w14:textId="77777777" w:rsidR="00DA7D61" w:rsidRPr="00DA7D61" w:rsidRDefault="00DA7D61" w:rsidP="00DA7D61">
      <w:pPr>
        <w:pStyle w:val="ab"/>
        <w:ind w:firstLine="480"/>
        <w:rPr>
          <w:rFonts w:ascii="Times New Roman" w:eastAsia="標楷體" w:hAnsi="Times New Roman" w:cs="Times New Roman"/>
        </w:rPr>
      </w:pPr>
      <w:r w:rsidRPr="00DA7D61">
        <w:rPr>
          <w:rFonts w:ascii="Times New Roman" w:eastAsia="標楷體" w:hAnsi="Times New Roman" w:cs="Times New Roman"/>
        </w:rPr>
        <w:t>自</w:t>
      </w:r>
      <w:r w:rsidRPr="00DA7D61">
        <w:rPr>
          <w:rFonts w:ascii="Times New Roman" w:eastAsia="標楷體" w:hAnsi="Times New Roman" w:cs="Times New Roman"/>
        </w:rPr>
        <w:t>2002</w:t>
      </w:r>
      <w:r w:rsidRPr="00DA7D61">
        <w:rPr>
          <w:rFonts w:ascii="Times New Roman" w:eastAsia="標楷體" w:hAnsi="Times New Roman" w:cs="Times New Roman"/>
        </w:rPr>
        <w:t>年台灣加入世界貿易組織（</w:t>
      </w:r>
      <w:r w:rsidRPr="00DA7D61">
        <w:rPr>
          <w:rFonts w:ascii="Times New Roman" w:eastAsia="標楷體" w:hAnsi="Times New Roman" w:cs="Times New Roman"/>
        </w:rPr>
        <w:t>WTO</w:t>
      </w:r>
      <w:r w:rsidRPr="00DA7D61">
        <w:rPr>
          <w:rFonts w:ascii="Times New Roman" w:eastAsia="標楷體" w:hAnsi="Times New Roman" w:cs="Times New Roman"/>
        </w:rPr>
        <w:t>）以來，進口酒的種類和數量顯著增加，進口酒類逐漸成為台灣消費市場的重要部分。然而，進口酒類市場的發展受到一系列法規和政策的密切影響，其中包括關稅、菸酒稅以及其他針對酒類產品的相關法規。這些政策不僅影響進口酒類的成本結構和最終價格，還對供應鏈的穩定性和市場競爭格局產生了影響。特別是關稅和菸酒稅的調整，直接關係到進口酒類的市場進入條件和消費者的購買選擇，影響消費者的價格敏感性和需求彈性。因此分析這些法規對進口酒類市場的影響，不僅有助於預測市場未來走向，還能為酒類市場健康穩定發展和政策目標達成最佳平衡。</w:t>
      </w:r>
    </w:p>
    <w:p w14:paraId="61C94F96" w14:textId="77777777" w:rsidR="00DA7D61" w:rsidRPr="00DA7D61" w:rsidRDefault="00DA7D61" w:rsidP="00DA7D61">
      <w:pPr>
        <w:pStyle w:val="ab"/>
        <w:ind w:firstLine="480"/>
        <w:rPr>
          <w:rFonts w:ascii="Times New Roman" w:eastAsia="標楷體" w:hAnsi="Times New Roman" w:cs="Times New Roman"/>
        </w:rPr>
      </w:pPr>
    </w:p>
    <w:p w14:paraId="02FF2B13" w14:textId="77777777" w:rsidR="00DA7D61" w:rsidRPr="00DA7D61" w:rsidRDefault="00DA7D61" w:rsidP="00DA7D61">
      <w:pPr>
        <w:pStyle w:val="ab"/>
        <w:widowControl w:val="0"/>
        <w:numPr>
          <w:ilvl w:val="0"/>
          <w:numId w:val="2"/>
        </w:numPr>
        <w:spacing w:after="0" w:line="240" w:lineRule="auto"/>
        <w:contextualSpacing w:val="0"/>
        <w:rPr>
          <w:rFonts w:ascii="Times New Roman" w:eastAsia="標楷體" w:hAnsi="Times New Roman" w:cs="Times New Roman"/>
        </w:rPr>
      </w:pPr>
      <w:r w:rsidRPr="00DA7D61">
        <w:rPr>
          <w:rFonts w:ascii="Times New Roman" w:eastAsia="標楷體" w:hAnsi="Times New Roman" w:cs="Times New Roman"/>
        </w:rPr>
        <w:t>研究方法：</w:t>
      </w:r>
    </w:p>
    <w:p w14:paraId="12243BDE" w14:textId="77777777" w:rsidR="00DA7D61" w:rsidRPr="00DA7D61" w:rsidRDefault="00DA7D61" w:rsidP="00DA7D61">
      <w:pPr>
        <w:ind w:left="480" w:firstLine="480"/>
        <w:jc w:val="both"/>
        <w:rPr>
          <w:rFonts w:ascii="Times New Roman" w:eastAsia="標楷體" w:hAnsi="Times New Roman" w:cs="Times New Roman"/>
          <w:szCs w:val="24"/>
        </w:rPr>
      </w:pPr>
      <w:r w:rsidRPr="00DA7D61">
        <w:rPr>
          <w:rFonts w:ascii="Times New Roman" w:eastAsia="標楷體" w:hAnsi="Times New Roman" w:cs="Times New Roman"/>
          <w:szCs w:val="24"/>
        </w:rPr>
        <w:t>本研究使用</w:t>
      </w:r>
      <w:r w:rsidRPr="00DA7D61">
        <w:rPr>
          <w:rFonts w:ascii="Times New Roman" w:eastAsia="標楷體" w:hAnsi="Times New Roman" w:cs="Times New Roman"/>
          <w:szCs w:val="24"/>
        </w:rPr>
        <w:t>2002</w:t>
      </w:r>
      <w:r w:rsidRPr="00DA7D61">
        <w:rPr>
          <w:rFonts w:ascii="Times New Roman" w:eastAsia="標楷體" w:hAnsi="Times New Roman" w:cs="Times New Roman"/>
          <w:szCs w:val="24"/>
        </w:rPr>
        <w:t>年</w:t>
      </w:r>
      <w:r w:rsidRPr="00DA7D61">
        <w:rPr>
          <w:rFonts w:ascii="Times New Roman" w:eastAsia="標楷體" w:hAnsi="Times New Roman" w:cs="Times New Roman"/>
          <w:szCs w:val="24"/>
        </w:rPr>
        <w:t>1</w:t>
      </w:r>
      <w:r w:rsidRPr="00DA7D61">
        <w:rPr>
          <w:rFonts w:ascii="Times New Roman" w:eastAsia="標楷體" w:hAnsi="Times New Roman" w:cs="Times New Roman"/>
          <w:szCs w:val="24"/>
        </w:rPr>
        <w:t>月至</w:t>
      </w:r>
      <w:r w:rsidRPr="00DA7D61">
        <w:rPr>
          <w:rFonts w:ascii="Times New Roman" w:eastAsia="標楷體" w:hAnsi="Times New Roman" w:cs="Times New Roman"/>
          <w:szCs w:val="24"/>
        </w:rPr>
        <w:t>2023</w:t>
      </w:r>
      <w:r w:rsidRPr="00DA7D61">
        <w:rPr>
          <w:rFonts w:ascii="Times New Roman" w:eastAsia="標楷體" w:hAnsi="Times New Roman" w:cs="Times New Roman"/>
          <w:szCs w:val="24"/>
        </w:rPr>
        <w:t>年</w:t>
      </w:r>
      <w:r w:rsidRPr="00DA7D61">
        <w:rPr>
          <w:rFonts w:ascii="Times New Roman" w:eastAsia="標楷體" w:hAnsi="Times New Roman" w:cs="Times New Roman"/>
          <w:szCs w:val="24"/>
        </w:rPr>
        <w:t>12</w:t>
      </w:r>
      <w:r w:rsidRPr="00DA7D61">
        <w:rPr>
          <w:rFonts w:ascii="Times New Roman" w:eastAsia="標楷體" w:hAnsi="Times New Roman" w:cs="Times New Roman"/>
          <w:szCs w:val="24"/>
        </w:rPr>
        <w:t>月期間，臺灣財政部關務署所提供的進口酒類統計資料，包括啤酒、葡萄酒和威士忌等數據。研究將採用誤差修正近似理想需求系統模型（</w:t>
      </w:r>
      <w:r w:rsidRPr="00DA7D61">
        <w:rPr>
          <w:rFonts w:ascii="Times New Roman" w:eastAsia="標楷體" w:hAnsi="Times New Roman" w:cs="Times New Roman"/>
          <w:szCs w:val="24"/>
        </w:rPr>
        <w:t>EC-AIDS</w:t>
      </w:r>
      <w:r w:rsidRPr="00DA7D61">
        <w:rPr>
          <w:rFonts w:ascii="Times New Roman" w:eastAsia="標楷體" w:hAnsi="Times New Roman" w:cs="Times New Roman"/>
          <w:szCs w:val="24"/>
        </w:rPr>
        <w:t>），以深入分析不同來源國的進口酒類產品對臺灣市場需求的影響。對於資料中的缺失值，將使用窒息價格進行估計。考慮到酒類資料呈現一定的趨勢變化，本文使用一階差分方法來減少潛在的估計偏誤，並應用近似無相關迴歸方法（</w:t>
      </w:r>
      <w:r w:rsidRPr="00DA7D61">
        <w:rPr>
          <w:rFonts w:ascii="Times New Roman" w:eastAsia="標楷體" w:hAnsi="Times New Roman" w:cs="Times New Roman"/>
          <w:szCs w:val="24"/>
        </w:rPr>
        <w:t>SUR</w:t>
      </w:r>
      <w:r w:rsidRPr="00DA7D61">
        <w:rPr>
          <w:rFonts w:ascii="Times New Roman" w:eastAsia="標楷體" w:hAnsi="Times New Roman" w:cs="Times New Roman"/>
          <w:szCs w:val="24"/>
        </w:rPr>
        <w:t>）來估算各項彈性，具體包括支出彈性、自我受補償價格彈性和交叉價格彈性。</w:t>
      </w:r>
    </w:p>
    <w:p w14:paraId="13195D77" w14:textId="77777777" w:rsidR="00DA7D61" w:rsidRPr="00DA7D61" w:rsidRDefault="00DA7D61" w:rsidP="00DA7D61">
      <w:pPr>
        <w:ind w:left="480" w:firstLine="480"/>
        <w:jc w:val="both"/>
        <w:rPr>
          <w:rFonts w:ascii="Times New Roman" w:eastAsia="標楷體" w:hAnsi="Times New Roman" w:cs="Times New Roman"/>
          <w:szCs w:val="24"/>
        </w:rPr>
      </w:pPr>
    </w:p>
    <w:p w14:paraId="4F234FFB" w14:textId="77777777" w:rsidR="00DA7D61" w:rsidRPr="00DA7D61" w:rsidRDefault="00DA7D61" w:rsidP="00DA7D61">
      <w:pPr>
        <w:pStyle w:val="ab"/>
        <w:widowControl w:val="0"/>
        <w:numPr>
          <w:ilvl w:val="0"/>
          <w:numId w:val="2"/>
        </w:numPr>
        <w:spacing w:after="0" w:line="240" w:lineRule="auto"/>
        <w:contextualSpacing w:val="0"/>
        <w:rPr>
          <w:rFonts w:ascii="Times New Roman" w:eastAsia="標楷體" w:hAnsi="Times New Roman" w:cs="Times New Roman"/>
        </w:rPr>
      </w:pPr>
      <w:r w:rsidRPr="00DA7D61">
        <w:rPr>
          <w:rFonts w:ascii="Times New Roman" w:eastAsia="標楷體" w:hAnsi="Times New Roman" w:cs="Times New Roman"/>
        </w:rPr>
        <w:t>預期結果：</w:t>
      </w:r>
    </w:p>
    <w:p w14:paraId="18C04167" w14:textId="77777777" w:rsidR="00DA7D61" w:rsidRPr="00DA7D61" w:rsidRDefault="00DA7D61" w:rsidP="00DA7D61">
      <w:pPr>
        <w:pStyle w:val="ab"/>
        <w:ind w:firstLine="480"/>
        <w:jc w:val="both"/>
        <w:rPr>
          <w:rFonts w:ascii="Times New Roman" w:eastAsia="標楷體" w:hAnsi="Times New Roman" w:cs="Times New Roman"/>
        </w:rPr>
      </w:pPr>
      <w:r w:rsidRPr="00DA7D61">
        <w:rPr>
          <w:rFonts w:ascii="Times New Roman" w:eastAsia="標楷體" w:hAnsi="Times New Roman" w:cs="Times New Roman"/>
        </w:rPr>
        <w:t>本文預期將探討不同來源國的進口啤酒、葡萄酒和威士忌在台灣市場上的競爭格局，並量化各國產品在消費者偏好中的相對地位和市場影響力；同時，分析台灣消費者對進口酒類價格變動的需求反應，以及不同來源國之間的替代性和互補性，這些結果將有助於了解各來源國產品在台灣市場上的競爭優勢和弱點。隨著消費者行為、偏好、健康意識和社交文化的多樣化發展，研究進口酒類的市場趨勢將幫助業者制定更精準的市場策略，提升其全球競爭力。</w:t>
      </w:r>
    </w:p>
    <w:p w14:paraId="2299D181" w14:textId="77777777" w:rsidR="00DA7D61" w:rsidRPr="00DA7D61" w:rsidRDefault="00DA7D61" w:rsidP="00DA7D61">
      <w:pPr>
        <w:rPr>
          <w:rFonts w:ascii="Times New Roman" w:eastAsia="標楷體" w:hAnsi="Times New Roman" w:cs="Times New Roman"/>
          <w:szCs w:val="24"/>
        </w:rPr>
      </w:pPr>
    </w:p>
    <w:p w14:paraId="0207077A" w14:textId="77777777" w:rsidR="00DA7D61" w:rsidRPr="00DA7D61" w:rsidRDefault="00DA7D61" w:rsidP="00DA7D61">
      <w:pPr>
        <w:rPr>
          <w:rFonts w:ascii="Times New Roman" w:eastAsia="標楷體" w:hAnsi="Times New Roman" w:cs="Times New Roman"/>
          <w:b/>
          <w:bCs/>
          <w:szCs w:val="24"/>
        </w:rPr>
      </w:pPr>
      <w:r w:rsidRPr="00DA7D61">
        <w:rPr>
          <w:rFonts w:ascii="Times New Roman" w:eastAsia="標楷體" w:hAnsi="Times New Roman" w:cs="Times New Roman"/>
          <w:b/>
          <w:bCs/>
          <w:szCs w:val="24"/>
        </w:rPr>
        <w:t>關鍵字：台灣進口酒類、誤差修正近似理想需求系統模型、窒息價格。</w:t>
      </w:r>
    </w:p>
    <w:p w14:paraId="62B67CFB" w14:textId="77777777" w:rsidR="00DA7D61" w:rsidRPr="00DA7D61" w:rsidRDefault="00DA7D61" w:rsidP="00DA7D61">
      <w:pPr>
        <w:rPr>
          <w:rFonts w:ascii="Times New Roman" w:eastAsia="標楷體" w:hAnsi="Times New Roman" w:cs="Times New Roman"/>
          <w:szCs w:val="24"/>
          <w:u w:val="single"/>
        </w:rPr>
      </w:pPr>
      <w:r w:rsidRPr="00DA7D61">
        <w:rPr>
          <w:rFonts w:ascii="Times New Roman" w:eastAsia="標楷體" w:hAnsi="Times New Roman" w:cs="Times New Roman"/>
          <w:szCs w:val="24"/>
          <w:u w:val="single"/>
        </w:rPr>
        <w:t xml:space="preserve">                                                                         </w:t>
      </w:r>
    </w:p>
    <w:p w14:paraId="0DE582BB" w14:textId="77777777" w:rsidR="00DA7D61" w:rsidRPr="00DA7D61" w:rsidRDefault="00DA7D61" w:rsidP="00DA7D61">
      <w:pPr>
        <w:rPr>
          <w:rFonts w:ascii="Times New Roman" w:eastAsia="標楷體" w:hAnsi="Times New Roman" w:cs="Times New Roman"/>
          <w:szCs w:val="24"/>
        </w:rPr>
      </w:pPr>
      <w:r w:rsidRPr="00DA7D61">
        <w:rPr>
          <w:rFonts w:ascii="Times New Roman" w:eastAsia="標楷體" w:hAnsi="Times New Roman" w:cs="Times New Roman"/>
          <w:szCs w:val="24"/>
        </w:rPr>
        <w:t>*</w:t>
      </w:r>
      <w:r w:rsidRPr="00DA7D61">
        <w:rPr>
          <w:rFonts w:ascii="Times New Roman" w:eastAsia="標楷體" w:hAnsi="Times New Roman" w:cs="Times New Roman"/>
          <w:szCs w:val="24"/>
        </w:rPr>
        <w:t>聯繫作者：許竣傅，逢甲大學經濟學系，</w:t>
      </w:r>
      <w:r w:rsidRPr="00DA7D61">
        <w:rPr>
          <w:rFonts w:ascii="Times New Roman" w:eastAsia="標楷體" w:hAnsi="Times New Roman" w:cs="Times New Roman"/>
          <w:szCs w:val="24"/>
        </w:rPr>
        <w:t>Email: chunfhsu@o365.fcu.edu.tw</w:t>
      </w:r>
      <w:r w:rsidRPr="00DA7D61">
        <w:rPr>
          <w:rFonts w:ascii="Times New Roman" w:eastAsia="標楷體" w:hAnsi="Times New Roman" w:cs="Times New Roman"/>
          <w:szCs w:val="24"/>
        </w:rPr>
        <w:t>。電話：</w:t>
      </w:r>
      <w:r w:rsidRPr="00DA7D61">
        <w:rPr>
          <w:rFonts w:ascii="Times New Roman" w:eastAsia="標楷體" w:hAnsi="Times New Roman" w:cs="Times New Roman"/>
          <w:szCs w:val="24"/>
        </w:rPr>
        <w:t>04-24517250</w:t>
      </w:r>
      <w:r w:rsidRPr="00DA7D61">
        <w:rPr>
          <w:rFonts w:ascii="Times New Roman" w:eastAsia="標楷體" w:hAnsi="Times New Roman" w:cs="Times New Roman"/>
          <w:szCs w:val="24"/>
        </w:rPr>
        <w:t>轉</w:t>
      </w:r>
      <w:r w:rsidRPr="00DA7D61">
        <w:rPr>
          <w:rFonts w:ascii="Times New Roman" w:eastAsia="標楷體" w:hAnsi="Times New Roman" w:cs="Times New Roman"/>
          <w:szCs w:val="24"/>
        </w:rPr>
        <w:t>4476</w:t>
      </w:r>
      <w:r w:rsidRPr="00DA7D61">
        <w:rPr>
          <w:rFonts w:ascii="Times New Roman" w:eastAsia="標楷體" w:hAnsi="Times New Roman" w:cs="Times New Roman"/>
          <w:szCs w:val="24"/>
        </w:rPr>
        <w:t>。地址：台中市西屯區文華路</w:t>
      </w:r>
      <w:r w:rsidRPr="00DA7D61">
        <w:rPr>
          <w:rFonts w:ascii="Times New Roman" w:eastAsia="標楷體" w:hAnsi="Times New Roman" w:cs="Times New Roman"/>
          <w:szCs w:val="24"/>
        </w:rPr>
        <w:t>100</w:t>
      </w:r>
      <w:r w:rsidRPr="00DA7D61">
        <w:rPr>
          <w:rFonts w:ascii="Times New Roman" w:eastAsia="標楷體" w:hAnsi="Times New Roman" w:cs="Times New Roman"/>
          <w:szCs w:val="24"/>
        </w:rPr>
        <w:t>號。</w:t>
      </w:r>
    </w:p>
    <w:p w14:paraId="38D4E65F" w14:textId="77777777" w:rsidR="00DA7D61" w:rsidRDefault="00DA7D61">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5A96AB51" w14:textId="77777777" w:rsidR="00D23ADE" w:rsidRPr="00D23ADE" w:rsidRDefault="00D23ADE" w:rsidP="00D23ADE">
      <w:pPr>
        <w:jc w:val="center"/>
        <w:rPr>
          <w:rFonts w:ascii="Times New Roman" w:eastAsia="標楷體" w:hAnsi="Times New Roman" w:cs="Times New Roman"/>
          <w:b/>
          <w:bCs/>
          <w:sz w:val="28"/>
          <w:szCs w:val="28"/>
          <w:shd w:val="clear" w:color="auto" w:fill="FFFFFF"/>
        </w:rPr>
      </w:pPr>
      <w:r w:rsidRPr="00D23ADE">
        <w:rPr>
          <w:rFonts w:ascii="Times New Roman" w:eastAsia="標楷體" w:hAnsi="Times New Roman" w:cs="Times New Roman"/>
          <w:b/>
          <w:bCs/>
          <w:sz w:val="28"/>
          <w:szCs w:val="28"/>
          <w:shd w:val="clear" w:color="auto" w:fill="FFFFFF"/>
        </w:rPr>
        <w:t>臺灣乳製品進口需求體系之估計</w:t>
      </w:r>
    </w:p>
    <w:p w14:paraId="61373657" w14:textId="77777777" w:rsidR="00D23ADE" w:rsidRPr="00D23ADE" w:rsidRDefault="00D23ADE" w:rsidP="00D23ADE">
      <w:pPr>
        <w:jc w:val="center"/>
        <w:rPr>
          <w:rFonts w:ascii="Times New Roman" w:eastAsia="標楷體" w:hAnsi="Times New Roman" w:cs="Times New Roman"/>
          <w:color w:val="000000"/>
          <w:sz w:val="28"/>
          <w:szCs w:val="28"/>
          <w:shd w:val="clear" w:color="auto" w:fill="FFFFFF"/>
        </w:rPr>
      </w:pPr>
      <w:r w:rsidRPr="00D23ADE">
        <w:rPr>
          <w:rFonts w:ascii="Times New Roman" w:eastAsia="標楷體" w:hAnsi="Times New Roman" w:cs="Times New Roman"/>
          <w:sz w:val="28"/>
          <w:szCs w:val="28"/>
          <w:shd w:val="clear" w:color="auto" w:fill="FFFFFF"/>
        </w:rPr>
        <w:t>Imported Demand analysis of Taiwanese Dairy</w:t>
      </w:r>
    </w:p>
    <w:p w14:paraId="1E2C815F" w14:textId="77777777" w:rsidR="00D23ADE" w:rsidRPr="00D23ADE" w:rsidRDefault="00D23ADE" w:rsidP="00D23ADE">
      <w:pPr>
        <w:jc w:val="center"/>
        <w:rPr>
          <w:rFonts w:ascii="Times New Roman" w:eastAsia="標楷體" w:hAnsi="Times New Roman" w:cs="Times New Roman"/>
          <w:sz w:val="28"/>
          <w:szCs w:val="28"/>
          <w:shd w:val="clear" w:color="auto" w:fill="FFFFFF"/>
        </w:rPr>
      </w:pPr>
    </w:p>
    <w:p w14:paraId="2C6BE437" w14:textId="77777777" w:rsidR="00D23ADE" w:rsidRPr="00D23ADE" w:rsidRDefault="00D23ADE" w:rsidP="00D23ADE">
      <w:pPr>
        <w:jc w:val="center"/>
        <w:rPr>
          <w:rFonts w:ascii="Times New Roman" w:eastAsia="標楷體" w:hAnsi="Times New Roman" w:cs="Times New Roman"/>
        </w:rPr>
      </w:pPr>
      <w:r w:rsidRPr="00D23ADE">
        <w:rPr>
          <w:rFonts w:ascii="Times New Roman" w:eastAsia="標楷體" w:hAnsi="Times New Roman" w:cs="Times New Roman"/>
        </w:rPr>
        <w:t>李亭瑩</w:t>
      </w:r>
      <w:r w:rsidRPr="00D23ADE">
        <w:rPr>
          <w:rFonts w:ascii="Times New Roman" w:eastAsia="標楷體" w:hAnsi="Times New Roman" w:cs="Times New Roman"/>
        </w:rPr>
        <w:t>*</w:t>
      </w:r>
    </w:p>
    <w:p w14:paraId="421EEF7E" w14:textId="77777777" w:rsidR="00D23ADE" w:rsidRPr="00D23ADE" w:rsidRDefault="00D23ADE" w:rsidP="00D23ADE">
      <w:pPr>
        <w:jc w:val="center"/>
        <w:rPr>
          <w:rFonts w:ascii="Times New Roman" w:eastAsia="標楷體" w:hAnsi="Times New Roman" w:cs="Times New Roman"/>
        </w:rPr>
      </w:pPr>
      <w:r w:rsidRPr="00D23ADE">
        <w:rPr>
          <w:rFonts w:ascii="Times New Roman" w:eastAsia="標楷體" w:hAnsi="Times New Roman" w:cs="Times New Roman"/>
        </w:rPr>
        <w:t>國立中興大學農業經濟與行銷碩士學位學程</w:t>
      </w:r>
    </w:p>
    <w:p w14:paraId="37D682A0" w14:textId="77777777" w:rsidR="00D23ADE" w:rsidRPr="00D23ADE" w:rsidRDefault="00D23ADE" w:rsidP="00D23ADE">
      <w:pPr>
        <w:jc w:val="center"/>
        <w:rPr>
          <w:rFonts w:ascii="Times New Roman" w:eastAsia="標楷體" w:hAnsi="Times New Roman" w:cs="Times New Roman"/>
        </w:rPr>
      </w:pPr>
      <w:r w:rsidRPr="00D23ADE">
        <w:rPr>
          <w:rFonts w:ascii="Times New Roman" w:eastAsia="標楷體" w:hAnsi="Times New Roman" w:cs="Times New Roman"/>
        </w:rPr>
        <w:t>張國益</w:t>
      </w:r>
      <w:r w:rsidRPr="00D23ADE">
        <w:rPr>
          <w:rFonts w:ascii="Times New Roman" w:eastAsia="標楷體" w:hAnsi="Times New Roman" w:cs="Times New Roman"/>
        </w:rPr>
        <w:t>**</w:t>
      </w:r>
    </w:p>
    <w:p w14:paraId="3B5E0366" w14:textId="77777777" w:rsidR="00D23ADE" w:rsidRPr="00D23ADE" w:rsidRDefault="00D23ADE" w:rsidP="00D23ADE">
      <w:pPr>
        <w:jc w:val="center"/>
        <w:rPr>
          <w:rFonts w:ascii="Times New Roman" w:eastAsia="標楷體" w:hAnsi="Times New Roman" w:cs="Times New Roman"/>
        </w:rPr>
      </w:pPr>
      <w:r w:rsidRPr="00D23ADE">
        <w:rPr>
          <w:rFonts w:ascii="Times New Roman" w:eastAsia="標楷體" w:hAnsi="Times New Roman" w:cs="Times New Roman"/>
        </w:rPr>
        <w:t>國立中興大學應用經濟學系</w:t>
      </w:r>
    </w:p>
    <w:p w14:paraId="20B540A4" w14:textId="77777777" w:rsidR="00D23ADE" w:rsidRPr="00D23ADE" w:rsidRDefault="00D23ADE" w:rsidP="00D23ADE">
      <w:pPr>
        <w:rPr>
          <w:rFonts w:ascii="Times New Roman" w:eastAsia="標楷體" w:hAnsi="Times New Roman" w:cs="Times New Roman"/>
        </w:rPr>
      </w:pPr>
    </w:p>
    <w:p w14:paraId="647D8C39" w14:textId="77777777" w:rsidR="00D23ADE" w:rsidRPr="00D23ADE" w:rsidRDefault="00D23ADE" w:rsidP="00D23ADE">
      <w:pPr>
        <w:rPr>
          <w:rFonts w:ascii="Times New Roman" w:eastAsia="標楷體" w:hAnsi="Times New Roman" w:cs="Times New Roman"/>
          <w:u w:val="single"/>
        </w:rPr>
      </w:pPr>
      <w:r w:rsidRPr="00D23ADE">
        <w:rPr>
          <w:rFonts w:ascii="Times New Roman" w:eastAsia="標楷體" w:hAnsi="Times New Roman" w:cs="Times New Roman"/>
          <w:u w:val="single"/>
        </w:rPr>
        <w:t xml:space="preserve">                                                                         </w:t>
      </w:r>
    </w:p>
    <w:p w14:paraId="3F794CD6" w14:textId="77777777" w:rsidR="00D23ADE" w:rsidRPr="00D23ADE" w:rsidRDefault="00D23ADE" w:rsidP="00D23ADE">
      <w:pPr>
        <w:ind w:left="400" w:hangingChars="200" w:hanging="400"/>
        <w:rPr>
          <w:rFonts w:ascii="Times New Roman" w:eastAsia="標楷體" w:hAnsi="Times New Roman" w:cs="Times New Roman"/>
          <w:sz w:val="20"/>
          <w:szCs w:val="18"/>
        </w:rPr>
      </w:pPr>
      <w:r w:rsidRPr="00D23ADE">
        <w:rPr>
          <w:rFonts w:ascii="Times New Roman" w:eastAsia="標楷體" w:hAnsi="Times New Roman" w:cs="Times New Roman"/>
          <w:sz w:val="20"/>
          <w:szCs w:val="18"/>
        </w:rPr>
        <w:t xml:space="preserve">*   </w:t>
      </w:r>
      <w:r w:rsidRPr="00D23ADE">
        <w:rPr>
          <w:rFonts w:ascii="Times New Roman" w:eastAsia="標楷體" w:hAnsi="Times New Roman" w:cs="Times New Roman"/>
          <w:sz w:val="20"/>
          <w:szCs w:val="18"/>
        </w:rPr>
        <w:t>國立中興大學農業經濟與行銷碩士學位學程碩士生，研討會發表人，並使用中文發表；</w:t>
      </w:r>
      <w:r w:rsidRPr="00D23ADE">
        <w:rPr>
          <w:rFonts w:ascii="Times New Roman" w:eastAsia="標楷體" w:hAnsi="Times New Roman" w:cs="Times New Roman"/>
          <w:sz w:val="20"/>
          <w:szCs w:val="18"/>
        </w:rPr>
        <w:t>Email: tyfairy1212@gmail.com</w:t>
      </w:r>
      <w:r w:rsidRPr="00D23ADE">
        <w:rPr>
          <w:rFonts w:ascii="Times New Roman" w:eastAsia="標楷體" w:hAnsi="Times New Roman" w:cs="Times New Roman"/>
          <w:sz w:val="20"/>
          <w:szCs w:val="18"/>
        </w:rPr>
        <w:t>，電話：</w:t>
      </w:r>
      <w:r w:rsidRPr="00D23ADE">
        <w:rPr>
          <w:rFonts w:ascii="Times New Roman" w:eastAsia="標楷體" w:hAnsi="Times New Roman" w:cs="Times New Roman"/>
          <w:sz w:val="20"/>
          <w:szCs w:val="18"/>
        </w:rPr>
        <w:t>04-22840350</w:t>
      </w:r>
      <w:r w:rsidRPr="00D23ADE">
        <w:rPr>
          <w:rFonts w:ascii="Times New Roman" w:eastAsia="標楷體" w:hAnsi="Times New Roman" w:cs="Times New Roman"/>
          <w:sz w:val="20"/>
          <w:szCs w:val="18"/>
        </w:rPr>
        <w:t>轉</w:t>
      </w:r>
      <w:r w:rsidRPr="00D23ADE">
        <w:rPr>
          <w:rFonts w:ascii="Times New Roman" w:eastAsia="標楷體" w:hAnsi="Times New Roman" w:cs="Times New Roman"/>
          <w:sz w:val="20"/>
          <w:szCs w:val="18"/>
        </w:rPr>
        <w:t>425</w:t>
      </w:r>
      <w:r w:rsidRPr="00D23ADE">
        <w:rPr>
          <w:rFonts w:ascii="Times New Roman" w:eastAsia="標楷體" w:hAnsi="Times New Roman" w:cs="Times New Roman"/>
          <w:sz w:val="20"/>
          <w:szCs w:val="18"/>
        </w:rPr>
        <w:t>，地址：台中市南區興大路</w:t>
      </w:r>
      <w:r w:rsidRPr="00D23ADE">
        <w:rPr>
          <w:rFonts w:ascii="Times New Roman" w:eastAsia="標楷體" w:hAnsi="Times New Roman" w:cs="Times New Roman"/>
          <w:sz w:val="20"/>
          <w:szCs w:val="18"/>
        </w:rPr>
        <w:t>145</w:t>
      </w:r>
      <w:r w:rsidRPr="00D23ADE">
        <w:rPr>
          <w:rFonts w:ascii="Times New Roman" w:eastAsia="標楷體" w:hAnsi="Times New Roman" w:cs="Times New Roman"/>
          <w:sz w:val="20"/>
          <w:szCs w:val="18"/>
        </w:rPr>
        <w:t>號。</w:t>
      </w:r>
    </w:p>
    <w:p w14:paraId="2B857753" w14:textId="77777777" w:rsidR="00D23ADE" w:rsidRPr="00D23ADE" w:rsidRDefault="00D23ADE" w:rsidP="00D23ADE">
      <w:pPr>
        <w:ind w:left="400" w:hangingChars="200" w:hanging="400"/>
        <w:rPr>
          <w:rFonts w:ascii="Times New Roman" w:eastAsia="標楷體" w:hAnsi="Times New Roman" w:cs="Times New Roman"/>
          <w:sz w:val="20"/>
          <w:szCs w:val="18"/>
        </w:rPr>
      </w:pPr>
      <w:r w:rsidRPr="00D23ADE">
        <w:rPr>
          <w:rFonts w:ascii="Times New Roman" w:eastAsia="標楷體" w:hAnsi="Times New Roman" w:cs="Times New Roman"/>
          <w:sz w:val="20"/>
          <w:szCs w:val="18"/>
        </w:rPr>
        <w:t xml:space="preserve">**  </w:t>
      </w:r>
      <w:r w:rsidRPr="00D23ADE">
        <w:rPr>
          <w:rFonts w:ascii="Times New Roman" w:eastAsia="標楷體" w:hAnsi="Times New Roman" w:cs="Times New Roman"/>
          <w:sz w:val="20"/>
          <w:szCs w:val="18"/>
        </w:rPr>
        <w:t>國立中興大學應用經濟學系教授，聯繫作者。</w:t>
      </w:r>
      <w:r w:rsidRPr="00D23ADE">
        <w:rPr>
          <w:rFonts w:ascii="Times New Roman" w:eastAsia="標楷體" w:hAnsi="Times New Roman" w:cs="Times New Roman"/>
          <w:sz w:val="20"/>
          <w:szCs w:val="18"/>
        </w:rPr>
        <w:t>Email: kic@nchu.edu.tw</w:t>
      </w:r>
      <w:r w:rsidRPr="00D23ADE">
        <w:rPr>
          <w:rFonts w:ascii="Times New Roman" w:eastAsia="標楷體" w:hAnsi="Times New Roman" w:cs="Times New Roman"/>
          <w:sz w:val="20"/>
          <w:szCs w:val="18"/>
        </w:rPr>
        <w:t>。電話：</w:t>
      </w:r>
      <w:r w:rsidRPr="00D23ADE">
        <w:rPr>
          <w:rFonts w:ascii="Times New Roman" w:eastAsia="標楷體" w:hAnsi="Times New Roman" w:cs="Times New Roman"/>
          <w:sz w:val="20"/>
          <w:szCs w:val="18"/>
        </w:rPr>
        <w:t>04-22840350</w:t>
      </w:r>
      <w:r w:rsidRPr="00D23ADE">
        <w:rPr>
          <w:rFonts w:ascii="Times New Roman" w:eastAsia="標楷體" w:hAnsi="Times New Roman" w:cs="Times New Roman"/>
          <w:sz w:val="20"/>
          <w:szCs w:val="18"/>
        </w:rPr>
        <w:t>轉</w:t>
      </w:r>
      <w:r w:rsidRPr="00D23ADE">
        <w:rPr>
          <w:rFonts w:ascii="Times New Roman" w:eastAsia="標楷體" w:hAnsi="Times New Roman" w:cs="Times New Roman"/>
          <w:sz w:val="20"/>
          <w:szCs w:val="18"/>
        </w:rPr>
        <w:t>321</w:t>
      </w:r>
      <w:r w:rsidRPr="00D23ADE">
        <w:rPr>
          <w:rFonts w:ascii="Times New Roman" w:eastAsia="標楷體" w:hAnsi="Times New Roman" w:cs="Times New Roman"/>
          <w:sz w:val="20"/>
          <w:szCs w:val="18"/>
        </w:rPr>
        <w:t>。地址：台中市南區興大路</w:t>
      </w:r>
      <w:r w:rsidRPr="00D23ADE">
        <w:rPr>
          <w:rFonts w:ascii="Times New Roman" w:eastAsia="標楷體" w:hAnsi="Times New Roman" w:cs="Times New Roman"/>
          <w:sz w:val="20"/>
          <w:szCs w:val="18"/>
        </w:rPr>
        <w:t>145</w:t>
      </w:r>
      <w:r w:rsidRPr="00D23ADE">
        <w:rPr>
          <w:rFonts w:ascii="Times New Roman" w:eastAsia="標楷體" w:hAnsi="Times New Roman" w:cs="Times New Roman"/>
          <w:sz w:val="20"/>
          <w:szCs w:val="18"/>
        </w:rPr>
        <w:t>號。。</w:t>
      </w:r>
    </w:p>
    <w:p w14:paraId="3A3F6CDD" w14:textId="77777777" w:rsidR="00D23ADE" w:rsidRPr="00D23ADE" w:rsidRDefault="00D23ADE" w:rsidP="00D23ADE">
      <w:pPr>
        <w:rPr>
          <w:rFonts w:ascii="Times New Roman" w:eastAsia="標楷體" w:hAnsi="Times New Roman" w:cs="Times New Roman"/>
          <w:sz w:val="20"/>
          <w:szCs w:val="18"/>
        </w:rPr>
      </w:pPr>
    </w:p>
    <w:p w14:paraId="2E403F97" w14:textId="77777777" w:rsidR="00D23ADE" w:rsidRPr="00D23ADE" w:rsidRDefault="00D23ADE" w:rsidP="00D23ADE">
      <w:pPr>
        <w:rPr>
          <w:rFonts w:ascii="Times New Roman" w:eastAsia="標楷體" w:hAnsi="Times New Roman" w:cs="Times New Roman"/>
          <w:sz w:val="20"/>
          <w:szCs w:val="18"/>
        </w:rPr>
      </w:pPr>
    </w:p>
    <w:p w14:paraId="71D44D82" w14:textId="77777777" w:rsidR="00D23ADE" w:rsidRPr="00D23ADE" w:rsidRDefault="00D23ADE" w:rsidP="00D23ADE">
      <w:pPr>
        <w:rPr>
          <w:rFonts w:ascii="Times New Roman" w:eastAsia="標楷體" w:hAnsi="Times New Roman" w:cs="Times New Roman"/>
        </w:rPr>
      </w:pPr>
    </w:p>
    <w:p w14:paraId="78AE6344" w14:textId="77777777" w:rsidR="00D23ADE" w:rsidRPr="00D23ADE" w:rsidRDefault="00D23ADE" w:rsidP="00D23ADE">
      <w:pPr>
        <w:rPr>
          <w:rFonts w:ascii="Times New Roman" w:eastAsia="標楷體" w:hAnsi="Times New Roman" w:cs="Times New Roman"/>
        </w:rPr>
      </w:pPr>
    </w:p>
    <w:p w14:paraId="55232F66" w14:textId="77777777" w:rsidR="00D23ADE" w:rsidRPr="00D23ADE" w:rsidRDefault="00D23ADE" w:rsidP="00D23ADE">
      <w:pPr>
        <w:widowControl/>
        <w:rPr>
          <w:rFonts w:ascii="Times New Roman" w:eastAsia="標楷體" w:hAnsi="Times New Roman" w:cs="Times New Roman"/>
        </w:rPr>
        <w:sectPr w:rsidR="00D23ADE" w:rsidRPr="00D23ADE" w:rsidSect="00F528B7">
          <w:footerReference w:type="default" r:id="rId33"/>
          <w:footnotePr>
            <w:numRestart w:val="eachPage"/>
          </w:footnotePr>
          <w:pgSz w:w="11906" w:h="16838"/>
          <w:pgMar w:top="1440" w:right="1800" w:bottom="1440" w:left="1800" w:header="851" w:footer="992" w:gutter="0"/>
          <w:pgNumType w:fmt="lowerRoman"/>
          <w:cols w:space="425"/>
          <w:docGrid w:type="lines" w:linePitch="360"/>
        </w:sectPr>
      </w:pPr>
      <w:r w:rsidRPr="00D23ADE">
        <w:rPr>
          <w:rFonts w:ascii="Times New Roman" w:eastAsia="標楷體" w:hAnsi="Times New Roman" w:cs="Times New Roman"/>
        </w:rPr>
        <w:br w:type="page"/>
      </w:r>
    </w:p>
    <w:p w14:paraId="41DE3418" w14:textId="77777777" w:rsidR="00D23ADE" w:rsidRPr="00D23ADE" w:rsidRDefault="00D23ADE" w:rsidP="00D23ADE">
      <w:pPr>
        <w:jc w:val="center"/>
        <w:rPr>
          <w:rFonts w:ascii="Times New Roman" w:eastAsia="標楷體" w:hAnsi="Times New Roman" w:cs="Times New Roman"/>
          <w:b/>
          <w:bCs/>
          <w:sz w:val="32"/>
          <w:szCs w:val="28"/>
        </w:rPr>
      </w:pPr>
      <w:r w:rsidRPr="00D23ADE">
        <w:rPr>
          <w:rFonts w:ascii="Times New Roman" w:eastAsia="標楷體" w:hAnsi="Times New Roman" w:cs="Times New Roman"/>
          <w:b/>
          <w:bCs/>
          <w:sz w:val="32"/>
          <w:szCs w:val="28"/>
        </w:rPr>
        <w:t>摘要</w:t>
      </w:r>
    </w:p>
    <w:p w14:paraId="048166F9" w14:textId="77777777" w:rsidR="00D23ADE" w:rsidRPr="00D23ADE" w:rsidRDefault="00D23ADE" w:rsidP="00D23ADE">
      <w:pPr>
        <w:pStyle w:val="ab"/>
        <w:widowControl w:val="0"/>
        <w:numPr>
          <w:ilvl w:val="0"/>
          <w:numId w:val="2"/>
        </w:numPr>
        <w:spacing w:after="0" w:line="240" w:lineRule="auto"/>
        <w:contextualSpacing w:val="0"/>
        <w:rPr>
          <w:rFonts w:ascii="Times New Roman" w:eastAsia="標楷體" w:hAnsi="Times New Roman" w:cs="Times New Roman"/>
        </w:rPr>
      </w:pPr>
      <w:r w:rsidRPr="00D23ADE">
        <w:rPr>
          <w:rFonts w:ascii="Times New Roman" w:eastAsia="標楷體" w:hAnsi="Times New Roman" w:cs="Times New Roman"/>
        </w:rPr>
        <w:t>研究動機與目的：</w:t>
      </w:r>
    </w:p>
    <w:p w14:paraId="7358014C" w14:textId="77777777" w:rsidR="00D23ADE" w:rsidRPr="00D23ADE" w:rsidRDefault="00D23ADE" w:rsidP="00D23ADE">
      <w:pPr>
        <w:pStyle w:val="ab"/>
        <w:ind w:firstLine="480"/>
        <w:jc w:val="both"/>
        <w:rPr>
          <w:rFonts w:ascii="Times New Roman" w:eastAsia="標楷體" w:hAnsi="Times New Roman" w:cs="Times New Roman"/>
        </w:rPr>
      </w:pPr>
      <w:bookmarkStart w:id="1" w:name="_Hlk176457214"/>
      <w:r w:rsidRPr="00D23ADE">
        <w:rPr>
          <w:rFonts w:ascii="Times New Roman" w:eastAsia="標楷體" w:hAnsi="Times New Roman" w:cs="Times New Roman"/>
        </w:rPr>
        <w:t>台灣因氣候炎熱與飼料仰賴進口較不利於乳牛生長，使台灣乳製品產量少且價格高昂。但台人對乳製品需求隨時間而上升，國內需求緊貼供給。自加入世較貿易組織（</w:t>
      </w:r>
      <w:r w:rsidRPr="00D23ADE">
        <w:rPr>
          <w:rFonts w:ascii="Times New Roman" w:eastAsia="標楷體" w:hAnsi="Times New Roman" w:cs="Times New Roman"/>
        </w:rPr>
        <w:t>WTO</w:t>
      </w:r>
      <w:r w:rsidRPr="00D23ADE">
        <w:rPr>
          <w:rFonts w:ascii="Times New Roman" w:eastAsia="標楷體" w:hAnsi="Times New Roman" w:cs="Times New Roman"/>
        </w:rPr>
        <w:t>）以來，液態乳就被視為敏感性產品，設有配額保護。而台灣與紐西蘭簽訂台紐經濟合作協定（</w:t>
      </w:r>
      <w:r w:rsidRPr="00D23ADE">
        <w:rPr>
          <w:rFonts w:ascii="Times New Roman" w:eastAsia="標楷體" w:hAnsi="Times New Roman" w:cs="Times New Roman"/>
        </w:rPr>
        <w:t>ANZTEC</w:t>
      </w:r>
      <w:r w:rsidRPr="00D23ADE">
        <w:rPr>
          <w:rFonts w:ascii="Times New Roman" w:eastAsia="標楷體" w:hAnsi="Times New Roman" w:cs="Times New Roman"/>
        </w:rPr>
        <w:t>）後，紐西蘭液態乳以每三年配額增加</w:t>
      </w:r>
      <w:r w:rsidRPr="00D23ADE">
        <w:rPr>
          <w:rFonts w:ascii="Times New Roman" w:eastAsia="標楷體" w:hAnsi="Times New Roman" w:cs="Times New Roman"/>
        </w:rPr>
        <w:t>1500</w:t>
      </w:r>
      <w:r w:rsidRPr="00D23ADE">
        <w:rPr>
          <w:rFonts w:ascii="Times New Roman" w:eastAsia="標楷體" w:hAnsi="Times New Roman" w:cs="Times New Roman"/>
        </w:rPr>
        <w:t>公噸與第</w:t>
      </w:r>
      <w:r w:rsidRPr="00D23ADE">
        <w:rPr>
          <w:rFonts w:ascii="Times New Roman" w:eastAsia="標楷體" w:hAnsi="Times New Roman" w:cs="Times New Roman"/>
        </w:rPr>
        <w:t>12</w:t>
      </w:r>
      <w:r w:rsidRPr="00D23ADE">
        <w:rPr>
          <w:rFonts w:ascii="Times New Roman" w:eastAsia="標楷體" w:hAnsi="Times New Roman" w:cs="Times New Roman"/>
        </w:rPr>
        <w:t>年起零關稅之優勢進入台灣。對台灣而言，雖能減緩供給問題，卻有隱憂，對於其他進口來源國之影響與台人對乳製品之選擇轉變。此外過往分析進口乳製品的文獻中，較少著墨亞洲地區，乳製品大多在探討起司或是奶粉。因此本研究欲分析在台紐經濟合作協定生效後，以誤差修正近似理想需求系統模型分析台人對於不同進口來源國之乳製品之彈性。</w:t>
      </w:r>
    </w:p>
    <w:bookmarkEnd w:id="1"/>
    <w:p w14:paraId="1236AC36" w14:textId="77777777" w:rsidR="00D23ADE" w:rsidRPr="00D23ADE" w:rsidRDefault="00D23ADE" w:rsidP="00D23ADE">
      <w:pPr>
        <w:pStyle w:val="ab"/>
        <w:ind w:firstLine="480"/>
        <w:rPr>
          <w:rFonts w:ascii="Times New Roman" w:eastAsia="標楷體" w:hAnsi="Times New Roman" w:cs="Times New Roman"/>
          <w:shd w:val="pct15" w:color="auto" w:fill="FFFFFF"/>
        </w:rPr>
      </w:pPr>
    </w:p>
    <w:p w14:paraId="567940CC" w14:textId="77777777" w:rsidR="00D23ADE" w:rsidRPr="00D23ADE" w:rsidRDefault="00D23ADE" w:rsidP="00D23ADE">
      <w:pPr>
        <w:pStyle w:val="ab"/>
        <w:widowControl w:val="0"/>
        <w:numPr>
          <w:ilvl w:val="0"/>
          <w:numId w:val="2"/>
        </w:numPr>
        <w:spacing w:after="0" w:line="240" w:lineRule="auto"/>
        <w:contextualSpacing w:val="0"/>
        <w:rPr>
          <w:rFonts w:ascii="Times New Roman" w:eastAsia="標楷體" w:hAnsi="Times New Roman" w:cs="Times New Roman"/>
        </w:rPr>
      </w:pPr>
      <w:r w:rsidRPr="00D23ADE">
        <w:rPr>
          <w:rFonts w:ascii="Times New Roman" w:eastAsia="標楷體" w:hAnsi="Times New Roman" w:cs="Times New Roman"/>
        </w:rPr>
        <w:t>研究方法：</w:t>
      </w:r>
    </w:p>
    <w:p w14:paraId="04B7C042" w14:textId="77777777" w:rsidR="00D23ADE" w:rsidRPr="00D23ADE" w:rsidRDefault="00D23ADE" w:rsidP="00D23ADE">
      <w:pPr>
        <w:ind w:left="480" w:firstLine="480"/>
        <w:jc w:val="both"/>
        <w:rPr>
          <w:rFonts w:ascii="Times New Roman" w:eastAsia="標楷體" w:hAnsi="Times New Roman" w:cs="Times New Roman"/>
        </w:rPr>
      </w:pPr>
      <w:r w:rsidRPr="00D23ADE">
        <w:rPr>
          <w:rFonts w:ascii="Times New Roman" w:eastAsia="標楷體" w:hAnsi="Times New Roman" w:cs="Times New Roman"/>
        </w:rPr>
        <w:t>本研究使用</w:t>
      </w:r>
      <w:r w:rsidRPr="00D23ADE">
        <w:rPr>
          <w:rFonts w:ascii="Times New Roman" w:eastAsia="標楷體" w:hAnsi="Times New Roman" w:cs="Times New Roman"/>
        </w:rPr>
        <w:t>2014</w:t>
      </w:r>
      <w:r w:rsidRPr="00D23ADE">
        <w:rPr>
          <w:rFonts w:ascii="Times New Roman" w:eastAsia="標楷體" w:hAnsi="Times New Roman" w:cs="Times New Roman"/>
        </w:rPr>
        <w:t>年</w:t>
      </w:r>
      <w:r w:rsidRPr="00D23ADE">
        <w:rPr>
          <w:rFonts w:ascii="Times New Roman" w:eastAsia="標楷體" w:hAnsi="Times New Roman" w:cs="Times New Roman"/>
        </w:rPr>
        <w:t>1</w:t>
      </w:r>
      <w:r w:rsidRPr="00D23ADE">
        <w:rPr>
          <w:rFonts w:ascii="Times New Roman" w:eastAsia="標楷體" w:hAnsi="Times New Roman" w:cs="Times New Roman"/>
        </w:rPr>
        <w:t>月至</w:t>
      </w:r>
      <w:r w:rsidRPr="00D23ADE">
        <w:rPr>
          <w:rFonts w:ascii="Times New Roman" w:eastAsia="標楷體" w:hAnsi="Times New Roman" w:cs="Times New Roman"/>
        </w:rPr>
        <w:t>2023</w:t>
      </w:r>
      <w:r w:rsidRPr="00D23ADE">
        <w:rPr>
          <w:rFonts w:ascii="Times New Roman" w:eastAsia="標楷體" w:hAnsi="Times New Roman" w:cs="Times New Roman"/>
        </w:rPr>
        <w:t>年</w:t>
      </w:r>
      <w:r w:rsidRPr="00D23ADE">
        <w:rPr>
          <w:rFonts w:ascii="Times New Roman" w:eastAsia="標楷體" w:hAnsi="Times New Roman" w:cs="Times New Roman"/>
        </w:rPr>
        <w:t>12</w:t>
      </w:r>
      <w:r w:rsidRPr="00D23ADE">
        <w:rPr>
          <w:rFonts w:ascii="Times New Roman" w:eastAsia="標楷體" w:hAnsi="Times New Roman" w:cs="Times New Roman"/>
        </w:rPr>
        <w:t>月台灣經濟部國際貿易署資料建立近似理想需求模型。考慮到資料有零值與是否定態，分別以窒息價格和一階差分處理，並以近似無相關迴歸</w:t>
      </w:r>
      <w:r w:rsidRPr="00D23ADE">
        <w:rPr>
          <w:rFonts w:ascii="Times New Roman" w:eastAsia="標楷體" w:hAnsi="Times New Roman" w:cs="Times New Roman"/>
        </w:rPr>
        <w:t>(SUR)</w:t>
      </w:r>
      <w:r w:rsidRPr="00D23ADE">
        <w:rPr>
          <w:rFonts w:ascii="Times New Roman" w:eastAsia="標楷體" w:hAnsi="Times New Roman" w:cs="Times New Roman"/>
        </w:rPr>
        <w:t>估算價格需求彈性、支出彈性與交叉彈性。</w:t>
      </w:r>
    </w:p>
    <w:p w14:paraId="185757E8" w14:textId="77777777" w:rsidR="00D23ADE" w:rsidRPr="00D23ADE" w:rsidRDefault="00D23ADE" w:rsidP="00D23ADE">
      <w:pPr>
        <w:ind w:left="480" w:firstLine="480"/>
        <w:rPr>
          <w:rFonts w:ascii="Times New Roman" w:eastAsia="標楷體" w:hAnsi="Times New Roman" w:cs="Times New Roman"/>
        </w:rPr>
      </w:pPr>
    </w:p>
    <w:p w14:paraId="69D40E09" w14:textId="77777777" w:rsidR="00D23ADE" w:rsidRPr="00D23ADE" w:rsidRDefault="00D23ADE" w:rsidP="00D23ADE">
      <w:pPr>
        <w:pStyle w:val="ab"/>
        <w:widowControl w:val="0"/>
        <w:numPr>
          <w:ilvl w:val="0"/>
          <w:numId w:val="2"/>
        </w:numPr>
        <w:spacing w:after="0" w:line="240" w:lineRule="auto"/>
        <w:contextualSpacing w:val="0"/>
        <w:rPr>
          <w:rFonts w:ascii="Times New Roman" w:eastAsia="標楷體" w:hAnsi="Times New Roman" w:cs="Times New Roman"/>
        </w:rPr>
      </w:pPr>
      <w:r w:rsidRPr="00D23ADE">
        <w:rPr>
          <w:rFonts w:ascii="Times New Roman" w:eastAsia="標楷體" w:hAnsi="Times New Roman" w:cs="Times New Roman"/>
        </w:rPr>
        <w:t>預期結果：</w:t>
      </w:r>
    </w:p>
    <w:p w14:paraId="072B564D" w14:textId="77777777" w:rsidR="00D23ADE" w:rsidRPr="00D23ADE" w:rsidRDefault="00D23ADE" w:rsidP="00D23ADE">
      <w:pPr>
        <w:ind w:left="480" w:firstLine="480"/>
        <w:jc w:val="both"/>
        <w:rPr>
          <w:rFonts w:ascii="Times New Roman" w:eastAsia="標楷體" w:hAnsi="Times New Roman" w:cs="Times New Roman"/>
        </w:rPr>
      </w:pPr>
      <w:r w:rsidRPr="00D23ADE">
        <w:rPr>
          <w:rFonts w:ascii="Times New Roman" w:eastAsia="標楷體" w:hAnsi="Times New Roman" w:cs="Times New Roman"/>
        </w:rPr>
        <w:t>本研究預期估算台灣對不同進口來源國之價格需求彈性、支出彈性與交叉彈性。了解台灣民眾對於不同國家乳製品之價格敏感度與支出關係。透過交叉彈性分析替代程度，以探究不同來源國之競爭情形。以此為基礎，給予不同來源國之價格策略。</w:t>
      </w:r>
    </w:p>
    <w:p w14:paraId="249A7216" w14:textId="77777777" w:rsidR="00D23ADE" w:rsidRPr="00D23ADE" w:rsidRDefault="00D23ADE" w:rsidP="00D23ADE">
      <w:pPr>
        <w:pStyle w:val="ab"/>
        <w:ind w:firstLine="480"/>
        <w:jc w:val="both"/>
        <w:rPr>
          <w:rFonts w:ascii="Times New Roman" w:eastAsia="標楷體" w:hAnsi="Times New Roman" w:cs="Times New Roman"/>
        </w:rPr>
      </w:pPr>
    </w:p>
    <w:p w14:paraId="54176C9D" w14:textId="77777777" w:rsidR="00D23ADE" w:rsidRPr="00D23ADE" w:rsidRDefault="00D23ADE" w:rsidP="00D23ADE">
      <w:pPr>
        <w:rPr>
          <w:rFonts w:ascii="Times New Roman" w:eastAsia="標楷體" w:hAnsi="Times New Roman" w:cs="Times New Roman"/>
        </w:rPr>
      </w:pPr>
    </w:p>
    <w:p w14:paraId="21AEACD6" w14:textId="77777777" w:rsidR="00D23ADE" w:rsidRPr="00D23ADE" w:rsidRDefault="00D23ADE" w:rsidP="00D23ADE">
      <w:pPr>
        <w:rPr>
          <w:rFonts w:ascii="Times New Roman" w:eastAsia="標楷體" w:hAnsi="Times New Roman" w:cs="Times New Roman"/>
          <w:b/>
          <w:bCs/>
        </w:rPr>
      </w:pPr>
      <w:r w:rsidRPr="00D23ADE">
        <w:rPr>
          <w:rFonts w:ascii="Times New Roman" w:eastAsia="標楷體" w:hAnsi="Times New Roman" w:cs="Times New Roman"/>
          <w:b/>
          <w:bCs/>
        </w:rPr>
        <w:t>關鍵字：需求估計、進口乳製品、誤差修正近似理想需求系統模型。</w:t>
      </w:r>
    </w:p>
    <w:p w14:paraId="45295380" w14:textId="77777777" w:rsidR="00D23ADE" w:rsidRPr="00D23ADE" w:rsidRDefault="00D23ADE" w:rsidP="00D23ADE">
      <w:pPr>
        <w:rPr>
          <w:rFonts w:ascii="Times New Roman" w:eastAsia="標楷體" w:hAnsi="Times New Roman" w:cs="Times New Roman"/>
          <w:u w:val="single"/>
        </w:rPr>
      </w:pPr>
      <w:r w:rsidRPr="00D23ADE">
        <w:rPr>
          <w:rFonts w:ascii="Times New Roman" w:eastAsia="標楷體" w:hAnsi="Times New Roman" w:cs="Times New Roman"/>
          <w:u w:val="single"/>
        </w:rPr>
        <w:t xml:space="preserve">                                                                         </w:t>
      </w:r>
    </w:p>
    <w:p w14:paraId="5D753375" w14:textId="77777777" w:rsidR="00D23ADE" w:rsidRPr="00D23ADE" w:rsidRDefault="00D23ADE" w:rsidP="00D23ADE">
      <w:pPr>
        <w:ind w:left="400" w:hangingChars="200" w:hanging="400"/>
        <w:rPr>
          <w:rFonts w:ascii="Times New Roman" w:eastAsia="標楷體" w:hAnsi="Times New Roman" w:cs="Times New Roman"/>
          <w:sz w:val="20"/>
          <w:szCs w:val="18"/>
        </w:rPr>
      </w:pPr>
      <w:r w:rsidRPr="00D23ADE">
        <w:rPr>
          <w:rFonts w:ascii="Times New Roman" w:eastAsia="標楷體" w:hAnsi="Times New Roman" w:cs="Times New Roman"/>
          <w:sz w:val="20"/>
          <w:szCs w:val="18"/>
        </w:rPr>
        <w:t>*</w:t>
      </w:r>
      <w:r w:rsidRPr="00D23ADE">
        <w:rPr>
          <w:rFonts w:ascii="Times New Roman" w:eastAsia="標楷體" w:hAnsi="Times New Roman" w:cs="Times New Roman"/>
          <w:sz w:val="20"/>
          <w:szCs w:val="18"/>
        </w:rPr>
        <w:t>聯繫作者：張國益，國立中興大學應用經濟學系，</w:t>
      </w:r>
      <w:r w:rsidRPr="00D23ADE">
        <w:rPr>
          <w:rFonts w:ascii="Times New Roman" w:eastAsia="標楷體" w:hAnsi="Times New Roman" w:cs="Times New Roman"/>
          <w:sz w:val="20"/>
          <w:szCs w:val="18"/>
        </w:rPr>
        <w:t>Email: kic@nchu.edu.tw</w:t>
      </w:r>
      <w:r w:rsidRPr="00D23ADE">
        <w:rPr>
          <w:rFonts w:ascii="Times New Roman" w:eastAsia="標楷體" w:hAnsi="Times New Roman" w:cs="Times New Roman"/>
          <w:sz w:val="20"/>
          <w:szCs w:val="18"/>
        </w:rPr>
        <w:t>。電話：</w:t>
      </w:r>
      <w:r w:rsidRPr="00D23ADE">
        <w:rPr>
          <w:rFonts w:ascii="Times New Roman" w:eastAsia="標楷體" w:hAnsi="Times New Roman" w:cs="Times New Roman"/>
          <w:sz w:val="20"/>
          <w:szCs w:val="18"/>
        </w:rPr>
        <w:t>04-22840350</w:t>
      </w:r>
      <w:r w:rsidRPr="00D23ADE">
        <w:rPr>
          <w:rFonts w:ascii="Times New Roman" w:eastAsia="標楷體" w:hAnsi="Times New Roman" w:cs="Times New Roman"/>
          <w:sz w:val="20"/>
          <w:szCs w:val="18"/>
        </w:rPr>
        <w:t>轉</w:t>
      </w:r>
      <w:r w:rsidRPr="00D23ADE">
        <w:rPr>
          <w:rFonts w:ascii="Times New Roman" w:eastAsia="標楷體" w:hAnsi="Times New Roman" w:cs="Times New Roman"/>
          <w:sz w:val="20"/>
          <w:szCs w:val="18"/>
        </w:rPr>
        <w:t>321</w:t>
      </w:r>
      <w:r w:rsidRPr="00D23ADE">
        <w:rPr>
          <w:rFonts w:ascii="Times New Roman" w:eastAsia="標楷體" w:hAnsi="Times New Roman" w:cs="Times New Roman"/>
          <w:sz w:val="20"/>
          <w:szCs w:val="18"/>
        </w:rPr>
        <w:t>。地址：台中市南區興大路</w:t>
      </w:r>
      <w:r w:rsidRPr="00D23ADE">
        <w:rPr>
          <w:rFonts w:ascii="Times New Roman" w:eastAsia="標楷體" w:hAnsi="Times New Roman" w:cs="Times New Roman"/>
          <w:sz w:val="20"/>
          <w:szCs w:val="18"/>
        </w:rPr>
        <w:t>145</w:t>
      </w:r>
      <w:r w:rsidRPr="00D23ADE">
        <w:rPr>
          <w:rFonts w:ascii="Times New Roman" w:eastAsia="標楷體" w:hAnsi="Times New Roman" w:cs="Times New Roman"/>
          <w:sz w:val="20"/>
          <w:szCs w:val="18"/>
        </w:rPr>
        <w:t>號。</w:t>
      </w:r>
    </w:p>
    <w:p w14:paraId="74440729" w14:textId="77777777" w:rsidR="00D23ADE" w:rsidRDefault="00D23ADE">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70D3B32B" w14:textId="77777777" w:rsidR="00D23ADE" w:rsidRPr="00CB03BB" w:rsidRDefault="00D23ADE" w:rsidP="00D23ADE">
      <w:pPr>
        <w:jc w:val="center"/>
        <w:rPr>
          <w:rFonts w:ascii="Times New Roman" w:eastAsia="標楷體" w:hAnsi="Times New Roman" w:cs="Times New Roman"/>
          <w:b/>
          <w:sz w:val="28"/>
          <w:szCs w:val="28"/>
        </w:rPr>
      </w:pPr>
      <w:r w:rsidRPr="00CB03BB">
        <w:rPr>
          <w:rFonts w:ascii="Times New Roman" w:eastAsia="標楷體" w:hAnsi="Times New Roman" w:cs="Times New Roman" w:hint="eastAsia"/>
          <w:b/>
          <w:sz w:val="28"/>
          <w:szCs w:val="28"/>
        </w:rPr>
        <w:t>由農村人口變動看農業施政成效</w:t>
      </w:r>
    </w:p>
    <w:p w14:paraId="048D5B75" w14:textId="77777777" w:rsidR="00D23ADE" w:rsidRPr="00D23ADE" w:rsidRDefault="00D23ADE" w:rsidP="00D23ADE">
      <w:pPr>
        <w:jc w:val="center"/>
        <w:rPr>
          <w:rFonts w:ascii="Times New Roman" w:eastAsia="標楷體" w:hAnsi="Times New Roman" w:cs="Times New Roman"/>
          <w:szCs w:val="24"/>
        </w:rPr>
      </w:pPr>
      <w:r w:rsidRPr="00D23ADE">
        <w:rPr>
          <w:rFonts w:ascii="Times New Roman" w:eastAsia="標楷體" w:hAnsi="Times New Roman" w:cs="Times New Roman" w:hint="eastAsia"/>
          <w:szCs w:val="24"/>
        </w:rPr>
        <w:t>黃振德</w:t>
      </w:r>
      <w:commentRangeStart w:id="2"/>
      <w:commentRangeStart w:id="3"/>
      <w:r>
        <w:rPr>
          <w:rStyle w:val="a5"/>
          <w:rFonts w:ascii="Times New Roman" w:eastAsia="標楷體" w:hAnsi="Times New Roman" w:cs="Times New Roman"/>
          <w:szCs w:val="24"/>
        </w:rPr>
        <w:footnoteReference w:id="8"/>
      </w:r>
      <w:commentRangeEnd w:id="2"/>
      <w:commentRangeEnd w:id="3"/>
      <w:r>
        <w:rPr>
          <w:rStyle w:val="ae"/>
        </w:rPr>
        <w:commentReference w:id="2"/>
      </w:r>
      <w:r>
        <w:rPr>
          <w:rStyle w:val="ae"/>
        </w:rPr>
        <w:commentReference w:id="3"/>
      </w:r>
    </w:p>
    <w:p w14:paraId="3DFA3B18" w14:textId="77777777" w:rsidR="00D23ADE" w:rsidRPr="00D23ADE" w:rsidRDefault="00D23ADE" w:rsidP="00D23ADE">
      <w:pPr>
        <w:rPr>
          <w:rFonts w:ascii="Times New Roman" w:eastAsia="標楷體" w:hAnsi="Times New Roman" w:cs="Times New Roman"/>
          <w:szCs w:val="24"/>
        </w:rPr>
      </w:pPr>
    </w:p>
    <w:p w14:paraId="43B9EC46" w14:textId="77777777" w:rsidR="00D23ADE" w:rsidRPr="00D23ADE" w:rsidRDefault="00D23ADE" w:rsidP="00D23ADE">
      <w:pPr>
        <w:jc w:val="center"/>
        <w:rPr>
          <w:rFonts w:ascii="Times New Roman" w:eastAsia="標楷體" w:hAnsi="Times New Roman" w:cs="Times New Roman"/>
          <w:b/>
          <w:szCs w:val="24"/>
        </w:rPr>
      </w:pPr>
      <w:r w:rsidRPr="00D23ADE">
        <w:rPr>
          <w:rFonts w:ascii="Times New Roman" w:eastAsia="標楷體" w:hAnsi="Times New Roman" w:cs="Times New Roman" w:hint="eastAsia"/>
          <w:b/>
          <w:szCs w:val="24"/>
        </w:rPr>
        <w:t>摘要</w:t>
      </w:r>
    </w:p>
    <w:p w14:paraId="4EAA0A20" w14:textId="77777777" w:rsidR="00D23ADE" w:rsidRPr="00D23ADE" w:rsidRDefault="00D23ADE" w:rsidP="00D23ADE">
      <w:pPr>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研究目的：</w:t>
      </w:r>
    </w:p>
    <w:p w14:paraId="6C535F83" w14:textId="77777777" w:rsidR="00D23ADE" w:rsidRPr="00D23ADE" w:rsidRDefault="00D23ADE" w:rsidP="00D23ADE">
      <w:pPr>
        <w:ind w:firstLineChars="200" w:firstLine="480"/>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農村是農業的活動場域，也是農民住居及農業文化傳承之所在，農村如果欣欣向榮，必是農業發展良好，農民豐足樂利；若是農村凋敝破舊，往往反映農業經濟萎縮，農民謀生不易。因此，農村之盛衰可說是農業發展良窳與農業施政結果的終端檢驗點。</w:t>
      </w:r>
    </w:p>
    <w:p w14:paraId="55842863" w14:textId="77777777" w:rsidR="00D23ADE" w:rsidRPr="00D23ADE" w:rsidRDefault="00D23ADE" w:rsidP="00D23ADE">
      <w:pPr>
        <w:ind w:firstLineChars="200" w:firstLine="480"/>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我國農業行政部門及相關農業機構一直致力於農業發展，無不以提高農民所得及生活水準為目的，甚至有許多農業政策直接以農村建設為施政標的，例如</w:t>
      </w:r>
      <w:r w:rsidRPr="00D23ADE">
        <w:rPr>
          <w:rFonts w:ascii="Times New Roman" w:eastAsia="標楷體" w:hAnsi="Times New Roman" w:cs="Times New Roman" w:hint="eastAsia"/>
          <w:szCs w:val="24"/>
        </w:rPr>
        <w:t>20</w:t>
      </w:r>
      <w:r w:rsidRPr="00D23ADE">
        <w:rPr>
          <w:rFonts w:ascii="Times New Roman" w:eastAsia="標楷體" w:hAnsi="Times New Roman" w:cs="Times New Roman" w:hint="eastAsia"/>
          <w:szCs w:val="24"/>
        </w:rPr>
        <w:t>年前即有建設農</w:t>
      </w:r>
      <w:r w:rsidRPr="00D23ADE">
        <w:rPr>
          <w:rFonts w:ascii="Times New Roman" w:eastAsia="標楷體" w:hAnsi="Times New Roman" w:cs="Times New Roman" w:hint="eastAsia"/>
          <w:szCs w:val="24"/>
        </w:rPr>
        <w:t>(</w:t>
      </w:r>
      <w:r w:rsidRPr="00D23ADE">
        <w:rPr>
          <w:rFonts w:ascii="Times New Roman" w:eastAsia="標楷體" w:hAnsi="Times New Roman" w:cs="Times New Roman" w:hint="eastAsia"/>
          <w:szCs w:val="24"/>
        </w:rPr>
        <w:t>漁</w:t>
      </w:r>
      <w:r w:rsidRPr="00D23ADE">
        <w:rPr>
          <w:rFonts w:ascii="Times New Roman" w:eastAsia="標楷體" w:hAnsi="Times New Roman" w:cs="Times New Roman" w:hint="eastAsia"/>
          <w:szCs w:val="24"/>
        </w:rPr>
        <w:t>)</w:t>
      </w:r>
      <w:r w:rsidRPr="00D23ADE">
        <w:rPr>
          <w:rFonts w:ascii="Times New Roman" w:eastAsia="標楷體" w:hAnsi="Times New Roman" w:cs="Times New Roman" w:hint="eastAsia"/>
          <w:szCs w:val="24"/>
        </w:rPr>
        <w:t>村生活圈、推動農村新風貌等計畫，</w:t>
      </w:r>
      <w:r w:rsidRPr="00D23ADE">
        <w:rPr>
          <w:rFonts w:ascii="Times New Roman" w:eastAsia="標楷體" w:hAnsi="Times New Roman" w:cs="Times New Roman" w:hint="eastAsia"/>
          <w:szCs w:val="24"/>
        </w:rPr>
        <w:t>10</w:t>
      </w:r>
      <w:r w:rsidRPr="00D23ADE">
        <w:rPr>
          <w:rFonts w:ascii="Times New Roman" w:eastAsia="標楷體" w:hAnsi="Times New Roman" w:cs="Times New Roman" w:hint="eastAsia"/>
          <w:szCs w:val="24"/>
        </w:rPr>
        <w:t>幾年前開始推動農村再生，更於</w:t>
      </w:r>
      <w:r w:rsidRPr="00D23ADE">
        <w:rPr>
          <w:rFonts w:ascii="Times New Roman" w:eastAsia="標楷體" w:hAnsi="Times New Roman" w:cs="Times New Roman" w:hint="eastAsia"/>
          <w:szCs w:val="24"/>
        </w:rPr>
        <w:t>2010</w:t>
      </w:r>
      <w:r w:rsidRPr="00D23ADE">
        <w:rPr>
          <w:rFonts w:ascii="Times New Roman" w:eastAsia="標楷體" w:hAnsi="Times New Roman" w:cs="Times New Roman" w:hint="eastAsia"/>
          <w:szCs w:val="24"/>
        </w:rPr>
        <w:t>年制定農村再生條例，並分十年提撥</w:t>
      </w:r>
      <w:r w:rsidRPr="00D23ADE">
        <w:rPr>
          <w:rFonts w:ascii="Times New Roman" w:eastAsia="標楷體" w:hAnsi="Times New Roman" w:cs="Times New Roman" w:hint="eastAsia"/>
          <w:szCs w:val="24"/>
        </w:rPr>
        <w:t>1,500</w:t>
      </w:r>
      <w:r w:rsidRPr="00D23ADE">
        <w:rPr>
          <w:rFonts w:ascii="Times New Roman" w:eastAsia="標楷體" w:hAnsi="Times New Roman" w:cs="Times New Roman" w:hint="eastAsia"/>
          <w:szCs w:val="24"/>
        </w:rPr>
        <w:t>億元的農村再生基金。究竟這些施政努力其最終的效果如何，對於其施政場域的農村造成何種結果？實值得加以探討。</w:t>
      </w:r>
    </w:p>
    <w:p w14:paraId="4A0E4B49" w14:textId="77777777" w:rsidR="00D23ADE" w:rsidRPr="00D23ADE" w:rsidRDefault="00D23ADE" w:rsidP="00D23ADE">
      <w:pPr>
        <w:ind w:firstLineChars="200" w:firstLine="480"/>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農村可由多個面向去觀察，但人仍是其中最重的要素，農村人口數量及其結構的變化，不啻為衡量農村盛衰之重要指標。但雖然我國戶籍制度健全，人口統計精準，惟並未區分農村與非農村，本文參考農村再生計畫的農村社區清單，進行區分與分析。</w:t>
      </w:r>
    </w:p>
    <w:p w14:paraId="216B09E3" w14:textId="77777777" w:rsidR="00D23ADE" w:rsidRPr="00D23ADE" w:rsidRDefault="00D23ADE" w:rsidP="00D23ADE">
      <w:pPr>
        <w:ind w:firstLineChars="200" w:firstLine="480"/>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具體而言，本文直觀分析</w:t>
      </w:r>
      <w:r w:rsidRPr="00D23ADE">
        <w:rPr>
          <w:rFonts w:ascii="Times New Roman" w:eastAsia="標楷體" w:hAnsi="Times New Roman" w:cs="Times New Roman" w:hint="eastAsia"/>
          <w:szCs w:val="24"/>
        </w:rPr>
        <w:t>10</w:t>
      </w:r>
      <w:r w:rsidRPr="00D23ADE">
        <w:rPr>
          <w:rFonts w:ascii="Times New Roman" w:eastAsia="標楷體" w:hAnsi="Times New Roman" w:cs="Times New Roman" w:hint="eastAsia"/>
          <w:szCs w:val="24"/>
        </w:rPr>
        <w:t>幾年來，尤其農村再生條例施行後，農村總人口是否增加？農村總人口若未增加，則減少速度是否減緩？若農村總人口減少速度未減緩，則減少速度是否低於非農村的減少速度等</w:t>
      </w:r>
      <w:r w:rsidRPr="00D23ADE">
        <w:rPr>
          <w:rFonts w:ascii="Times New Roman" w:eastAsia="標楷體" w:hAnsi="Times New Roman" w:cs="Times New Roman" w:hint="eastAsia"/>
          <w:szCs w:val="24"/>
        </w:rPr>
        <w:t>?</w:t>
      </w:r>
      <w:r w:rsidRPr="00D23ADE">
        <w:rPr>
          <w:rFonts w:ascii="Times New Roman" w:eastAsia="標楷體" w:hAnsi="Times New Roman" w:cs="Times New Roman" w:hint="eastAsia"/>
          <w:szCs w:val="24"/>
        </w:rPr>
        <w:t>。以檢視農業政策是否產生效果。</w:t>
      </w:r>
    </w:p>
    <w:p w14:paraId="2266FF31" w14:textId="77777777" w:rsidR="00D23ADE" w:rsidRPr="00D23ADE" w:rsidRDefault="00D23ADE" w:rsidP="00D23ADE">
      <w:pPr>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研究方法：</w:t>
      </w:r>
    </w:p>
    <w:p w14:paraId="6458B757" w14:textId="77777777" w:rsidR="00D23ADE" w:rsidRPr="00D23ADE" w:rsidRDefault="00D23ADE" w:rsidP="00D23ADE">
      <w:pPr>
        <w:ind w:firstLineChars="200" w:firstLine="480"/>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本文先由文獻探討農村人口變動的重要推力及拉力，並回顧檢視農村人口變動的經濟、社會與農業條件或處境，初步掌握我國農村人力變動的主要可能因素；其次，以村里為尺度，界定農村範圍，仔細區分出歷年農村村里及非農村村里，並配合歷年村里人口統計資料，計算分析及統計檢定農村人口總數量、人口結構等之歷年變動，以窺農村之盛衰；接著，用歷年農村人口總數量與人口結構跟我國農村人力變動的主要可能因素相對照，以驗證其間關係；最後就分析結果提出發現與政策意涵，俾提出政策建議供參考。</w:t>
      </w:r>
    </w:p>
    <w:p w14:paraId="3A7E7BD1" w14:textId="77777777" w:rsidR="00D23ADE" w:rsidRPr="00D23ADE" w:rsidRDefault="00D23ADE" w:rsidP="00D23ADE">
      <w:pPr>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預期結論：</w:t>
      </w:r>
    </w:p>
    <w:p w14:paraId="2160DA64" w14:textId="77777777" w:rsidR="00D23ADE" w:rsidRDefault="00D23ADE" w:rsidP="00D23ADE">
      <w:pPr>
        <w:ind w:firstLineChars="200" w:firstLine="480"/>
        <w:jc w:val="both"/>
        <w:rPr>
          <w:rFonts w:ascii="Times New Roman" w:eastAsia="標楷體" w:hAnsi="Times New Roman" w:cs="Times New Roman"/>
          <w:szCs w:val="24"/>
        </w:rPr>
      </w:pPr>
      <w:r w:rsidRPr="00D23ADE">
        <w:rPr>
          <w:rFonts w:ascii="Times New Roman" w:eastAsia="標楷體" w:hAnsi="Times New Roman" w:cs="Times New Roman" w:hint="eastAsia"/>
          <w:szCs w:val="24"/>
        </w:rPr>
        <w:t>初步結果顯示，近</w:t>
      </w:r>
      <w:r w:rsidRPr="00D23ADE">
        <w:rPr>
          <w:rFonts w:ascii="Times New Roman" w:eastAsia="標楷體" w:hAnsi="Times New Roman" w:cs="Times New Roman" w:hint="eastAsia"/>
          <w:szCs w:val="24"/>
        </w:rPr>
        <w:t>10</w:t>
      </w:r>
      <w:r w:rsidRPr="00D23ADE">
        <w:rPr>
          <w:rFonts w:ascii="Times New Roman" w:eastAsia="標楷體" w:hAnsi="Times New Roman" w:cs="Times New Roman" w:hint="eastAsia"/>
          <w:szCs w:val="24"/>
        </w:rPr>
        <w:t>幾年來，農村總人口持續減少，也有高齡化現象，惟減緩速度有降低跡象；北中南東各區域減少速度並稍有不同。其意涵為，雖然農業發展之良窳對農村盛衰有重大關係，農業政策亦已有成效，但由於人們住居及遷徙考量除了從業收入與周遭景觀外，子女教育、醫療、購物、通訊、交通及娛樂等生活機能亦為重要考量，所以農村要留住人口、展現榮景，需要在國土計畫下各部會之通力合作，城鄉均衡的整體建設，而農業部門則可從發展農業、振興農村經濟及維繫農村自然景觀與風貌去著力。</w:t>
      </w:r>
    </w:p>
    <w:p w14:paraId="1BA70386" w14:textId="77777777" w:rsidR="00D23ADE" w:rsidRDefault="00D23ADE">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713EF34F" w14:textId="77777777" w:rsidR="00D23ADE" w:rsidRPr="00CB03BB" w:rsidRDefault="00D23ADE" w:rsidP="009D186C">
      <w:pPr>
        <w:spacing w:before="12"/>
        <w:jc w:val="center"/>
        <w:rPr>
          <w:rFonts w:ascii="Times New Roman" w:eastAsia="標楷體" w:hAnsi="Times New Roman" w:cs="Times New Roman"/>
          <w:b/>
          <w:sz w:val="28"/>
          <w:szCs w:val="28"/>
        </w:rPr>
      </w:pPr>
      <w:r w:rsidRPr="00CB03BB">
        <w:rPr>
          <w:rFonts w:ascii="Times New Roman" w:eastAsia="標楷體" w:hAnsi="Times New Roman" w:cs="Times New Roman"/>
          <w:b/>
          <w:sz w:val="28"/>
          <w:szCs w:val="28"/>
        </w:rPr>
        <w:t>臺灣農業工作值多少</w:t>
      </w:r>
      <w:r w:rsidRPr="00CB03BB">
        <w:rPr>
          <w:rFonts w:ascii="Times New Roman" w:eastAsia="標楷體" w:hAnsi="Times New Roman" w:cs="Times New Roman"/>
          <w:b/>
          <w:sz w:val="28"/>
          <w:szCs w:val="28"/>
        </w:rPr>
        <w:t>?</w:t>
      </w:r>
      <w:r w:rsidRPr="00CB03BB">
        <w:rPr>
          <w:rFonts w:ascii="Times New Roman" w:eastAsia="標楷體" w:hAnsi="Times New Roman" w:cs="Times New Roman"/>
          <w:b/>
          <w:sz w:val="28"/>
          <w:szCs w:val="28"/>
        </w:rPr>
        <w:t>以農業人力團為例</w:t>
      </w:r>
    </w:p>
    <w:p w14:paraId="1709106B" w14:textId="77777777" w:rsidR="00D23ADE" w:rsidRPr="009D186C" w:rsidRDefault="00D23ADE" w:rsidP="009D186C">
      <w:pPr>
        <w:pStyle w:val="1"/>
        <w:ind w:left="0" w:right="-79"/>
        <w:jc w:val="center"/>
        <w:rPr>
          <w:rFonts w:ascii="Times New Roman" w:hAnsi="Times New Roman" w:cs="Times New Roman"/>
        </w:rPr>
      </w:pPr>
      <w:r w:rsidRPr="009D186C">
        <w:rPr>
          <w:rFonts w:ascii="Times New Roman" w:hAnsi="Times New Roman" w:cs="Times New Roman"/>
        </w:rPr>
        <w:t>許聖章</w:t>
      </w:r>
      <w:r w:rsidR="009D186C" w:rsidRPr="009D186C">
        <w:rPr>
          <w:rStyle w:val="a5"/>
          <w:rFonts w:ascii="Times New Roman" w:hAnsi="Times New Roman" w:cs="Times New Roman"/>
        </w:rPr>
        <w:footnoteReference w:id="9"/>
      </w:r>
      <w:r w:rsidR="009D186C" w:rsidRPr="009D186C">
        <w:rPr>
          <w:rStyle w:val="ae"/>
          <w:rFonts w:ascii="Times New Roman" w:hAnsi="Times New Roman" w:cs="Times New Roman"/>
          <w:kern w:val="2"/>
          <w:lang w:val="en-US" w:bidi="ar-SA"/>
        </w:rPr>
        <w:t>、</w:t>
      </w:r>
      <w:r w:rsidR="009D186C" w:rsidRPr="009D186C">
        <w:rPr>
          <w:rFonts w:ascii="Times New Roman" w:hAnsi="Times New Roman" w:cs="Times New Roman"/>
        </w:rPr>
        <w:t>莊佳芸</w:t>
      </w:r>
      <w:r w:rsidR="009D186C" w:rsidRPr="009D186C">
        <w:rPr>
          <w:rStyle w:val="a5"/>
          <w:rFonts w:ascii="Times New Roman" w:hAnsi="Times New Roman" w:cs="Times New Roman"/>
        </w:rPr>
        <w:footnoteReference w:id="10"/>
      </w:r>
    </w:p>
    <w:p w14:paraId="51C78FF1" w14:textId="77777777" w:rsidR="00D23ADE" w:rsidRPr="009D186C" w:rsidRDefault="00D23ADE" w:rsidP="00D23ADE">
      <w:pPr>
        <w:spacing w:before="26"/>
        <w:ind w:left="3992"/>
        <w:rPr>
          <w:rFonts w:ascii="Times New Roman" w:eastAsia="標楷體" w:hAnsi="Times New Roman" w:cs="Times New Roman"/>
          <w:b/>
          <w:sz w:val="28"/>
        </w:rPr>
      </w:pPr>
      <w:r w:rsidRPr="009D186C">
        <w:rPr>
          <w:rFonts w:ascii="Times New Roman" w:eastAsia="標楷體" w:hAnsi="Times New Roman" w:cs="Times New Roman"/>
          <w:b/>
          <w:sz w:val="28"/>
        </w:rPr>
        <w:t>摘要</w:t>
      </w:r>
    </w:p>
    <w:p w14:paraId="6FE9FDCB" w14:textId="77777777" w:rsidR="00D23ADE" w:rsidRPr="009D186C" w:rsidRDefault="009D186C" w:rsidP="009D186C">
      <w:pPr>
        <w:ind w:firstLineChars="200" w:firstLine="480"/>
        <w:jc w:val="both"/>
        <w:rPr>
          <w:rFonts w:ascii="Times New Roman" w:eastAsia="標楷體" w:hAnsi="Times New Roman" w:cs="Times New Roman"/>
          <w:szCs w:val="24"/>
        </w:rPr>
      </w:pPr>
      <w:r w:rsidRPr="009D186C">
        <w:rPr>
          <w:rFonts w:ascii="Times New Roman" w:eastAsia="標楷體" w:hAnsi="Times New Roman" w:cs="Times New Roman" w:hint="eastAsia"/>
          <w:szCs w:val="24"/>
        </w:rPr>
        <w:t>隨著經濟的發展</w:t>
      </w:r>
      <w:r w:rsidR="00D23ADE" w:rsidRPr="009D186C">
        <w:rPr>
          <w:rFonts w:ascii="Times New Roman" w:eastAsia="標楷體" w:hAnsi="Times New Roman" w:cs="Times New Roman"/>
          <w:szCs w:val="24"/>
        </w:rPr>
        <w:t>，歐美已開發國家大多面臨農業勞動力短缺的問題，與台灣鄰近的日本及韓國亦面臨同樣的困境。當前台灣正面對既有農村人口持續老化，而青壯人口無法或不願從事農業工作的現象。由於部分農產業推行機械化與自動化不易，採收時仍需要大量的人力協助，因此部分產業衍生出季節性的大量基礎勞動力需求，然而農業基礎勞動力的勞動報酬及工作未來性均不高，在一般勞動市場中，很難吸引到本國青壯年人口的青睞，因此使得近年來農業基礎勞動力短缺的問題一直持續存在，而在農業勞動力短缺的情況之下，如何吸引勞動人口留在農業部門工作，是農業永續經營之重大課題。而農業部在</w:t>
      </w:r>
      <w:r w:rsidR="00D23ADE" w:rsidRPr="009D186C">
        <w:rPr>
          <w:rFonts w:ascii="Times New Roman" w:eastAsia="標楷體" w:hAnsi="Times New Roman" w:cs="Times New Roman"/>
          <w:szCs w:val="24"/>
        </w:rPr>
        <w:t xml:space="preserve"> 2017 </w:t>
      </w:r>
      <w:r w:rsidR="00D23ADE" w:rsidRPr="009D186C">
        <w:rPr>
          <w:rFonts w:ascii="Times New Roman" w:eastAsia="標楷體" w:hAnsi="Times New Roman" w:cs="Times New Roman"/>
          <w:szCs w:val="24"/>
        </w:rPr>
        <w:t>年推動成立農業人力團，以獎勵機制吸引青年人口進入農業部門工作，並且透過人力調度平台的方式，試圖減緩農業勞動力短缺的問題。</w:t>
      </w:r>
    </w:p>
    <w:p w14:paraId="7EBA4E80" w14:textId="77777777" w:rsidR="00D23ADE" w:rsidRPr="009D186C" w:rsidRDefault="00D23ADE" w:rsidP="009D186C">
      <w:pPr>
        <w:ind w:firstLineChars="200" w:firstLine="480"/>
        <w:jc w:val="both"/>
        <w:rPr>
          <w:rFonts w:ascii="Times New Roman" w:eastAsia="標楷體" w:hAnsi="Times New Roman" w:cs="Times New Roman"/>
          <w:szCs w:val="24"/>
        </w:rPr>
      </w:pPr>
      <w:r w:rsidRPr="009D186C">
        <w:rPr>
          <w:rFonts w:ascii="Times New Roman" w:eastAsia="標楷體" w:hAnsi="Times New Roman" w:cs="Times New Roman"/>
          <w:szCs w:val="24"/>
        </w:rPr>
        <w:t>透過農業部農業人力團平台所提供之資料，利用農業人力團不同團別類型收入的差異，以</w:t>
      </w:r>
      <w:r w:rsidRPr="009D186C">
        <w:rPr>
          <w:rFonts w:ascii="Times New Roman" w:eastAsia="標楷體" w:hAnsi="Times New Roman" w:cs="Times New Roman"/>
          <w:szCs w:val="24"/>
        </w:rPr>
        <w:t xml:space="preserve"> Logit </w:t>
      </w:r>
      <w:r w:rsidRPr="009D186C">
        <w:rPr>
          <w:rFonts w:ascii="Times New Roman" w:eastAsia="標楷體" w:hAnsi="Times New Roman" w:cs="Times New Roman"/>
          <w:szCs w:val="24"/>
        </w:rPr>
        <w:t>模型估計工作報酬對離開農業工作機率的影響，並以估計的結果計算不同年齡、教育程度及工作報酬組合下，農業人力團參與者離職的機率，評估若欲維持與其他行業相近的離職機率，農業工作需要提供多少工作報酬，才能避免農業工作者的快速流失，並以此工作報酬做為從事農業工作的估計價值。實證結果顯示，對農業人力團參與者而言，年齡越高，離職機率越低，</w:t>
      </w:r>
      <w:r w:rsidRPr="009D186C">
        <w:rPr>
          <w:rFonts w:ascii="Times New Roman" w:eastAsia="標楷體" w:hAnsi="Times New Roman" w:cs="Times New Roman"/>
          <w:szCs w:val="24"/>
        </w:rPr>
        <w:t xml:space="preserve"> </w:t>
      </w:r>
      <w:r w:rsidRPr="009D186C">
        <w:rPr>
          <w:rFonts w:ascii="Times New Roman" w:eastAsia="標楷體" w:hAnsi="Times New Roman" w:cs="Times New Roman"/>
          <w:szCs w:val="24"/>
        </w:rPr>
        <w:t>但此邊際效果隨年齡增加而降低；教育程度對離職機率呈現正向梯度，教育程度越高，離職機率越高，顯示當人力資本越高，從事農業工作的機會成本越高，其離職機率將越高；在工作報酬部分，工作報酬越高，則離職率越低，顯示勞動條件的改善的確是吸引本國勞工進入農業部門工作的經濟誘因。</w:t>
      </w:r>
    </w:p>
    <w:p w14:paraId="4C628B25" w14:textId="77777777" w:rsidR="00D23ADE" w:rsidRPr="009D186C" w:rsidRDefault="00D23ADE" w:rsidP="009D186C">
      <w:pPr>
        <w:ind w:firstLineChars="200" w:firstLine="480"/>
        <w:jc w:val="both"/>
        <w:rPr>
          <w:rFonts w:ascii="Times New Roman" w:eastAsia="標楷體" w:hAnsi="Times New Roman" w:cs="Times New Roman"/>
          <w:szCs w:val="24"/>
        </w:rPr>
      </w:pPr>
      <w:r w:rsidRPr="009D186C">
        <w:rPr>
          <w:rFonts w:ascii="Times New Roman" w:eastAsia="標楷體" w:hAnsi="Times New Roman" w:cs="Times New Roman"/>
          <w:szCs w:val="24"/>
        </w:rPr>
        <w:t>以</w:t>
      </w:r>
      <w:r w:rsidRPr="009D186C">
        <w:rPr>
          <w:rFonts w:ascii="Times New Roman" w:eastAsia="標楷體" w:hAnsi="Times New Roman" w:cs="Times New Roman"/>
          <w:szCs w:val="24"/>
        </w:rPr>
        <w:t xml:space="preserve"> Logit </w:t>
      </w:r>
      <w:r w:rsidRPr="009D186C">
        <w:rPr>
          <w:rFonts w:ascii="Times New Roman" w:eastAsia="標楷體" w:hAnsi="Times New Roman" w:cs="Times New Roman"/>
          <w:szCs w:val="24"/>
        </w:rPr>
        <w:t>模型估計的估計係數，我們設算在不同條件組合下，農業工作者的離職機率，其中以教育程度為高中職，入團前從事受雇於農牧業外工作者而言，若從降低離職機率的角度出發，對年齡為</w:t>
      </w:r>
      <w:r w:rsidRPr="009D186C">
        <w:rPr>
          <w:rFonts w:ascii="Times New Roman" w:eastAsia="標楷體" w:hAnsi="Times New Roman" w:cs="Times New Roman"/>
          <w:szCs w:val="24"/>
        </w:rPr>
        <w:t xml:space="preserve"> 35 </w:t>
      </w:r>
      <w:r w:rsidRPr="009D186C">
        <w:rPr>
          <w:rFonts w:ascii="Times New Roman" w:eastAsia="標楷體" w:hAnsi="Times New Roman" w:cs="Times New Roman"/>
          <w:szCs w:val="24"/>
        </w:rPr>
        <w:t>歲者，工作報酬對離職機率的降低效果呈現倒</w:t>
      </w:r>
      <w:r w:rsidRPr="009D186C">
        <w:rPr>
          <w:rFonts w:ascii="Times New Roman" w:eastAsia="標楷體" w:hAnsi="Times New Roman" w:cs="Times New Roman"/>
          <w:szCs w:val="24"/>
        </w:rPr>
        <w:t xml:space="preserve"> U </w:t>
      </w:r>
      <w:r w:rsidRPr="009D186C">
        <w:rPr>
          <w:rFonts w:ascii="Times New Roman" w:eastAsia="標楷體" w:hAnsi="Times New Roman" w:cs="Times New Roman"/>
          <w:szCs w:val="24"/>
        </w:rPr>
        <w:t>型的現象，每增加工作報酬</w:t>
      </w:r>
      <w:r w:rsidRPr="009D186C">
        <w:rPr>
          <w:rFonts w:ascii="Times New Roman" w:eastAsia="標楷體" w:hAnsi="Times New Roman" w:cs="Times New Roman"/>
          <w:szCs w:val="24"/>
        </w:rPr>
        <w:t xml:space="preserve"> 1000 </w:t>
      </w:r>
      <w:r w:rsidRPr="009D186C">
        <w:rPr>
          <w:rFonts w:ascii="Times New Roman" w:eastAsia="標楷體" w:hAnsi="Times New Roman" w:cs="Times New Roman"/>
          <w:szCs w:val="24"/>
        </w:rPr>
        <w:t>元，其離職機率將從降低</w:t>
      </w:r>
      <w:r w:rsidRPr="009D186C">
        <w:rPr>
          <w:rFonts w:ascii="Times New Roman" w:eastAsia="標楷體" w:hAnsi="Times New Roman" w:cs="Times New Roman"/>
          <w:szCs w:val="24"/>
        </w:rPr>
        <w:t>2%</w:t>
      </w:r>
      <w:r w:rsidRPr="009D186C">
        <w:rPr>
          <w:rFonts w:ascii="Times New Roman" w:eastAsia="標楷體" w:hAnsi="Times New Roman" w:cs="Times New Roman"/>
          <w:szCs w:val="24"/>
        </w:rPr>
        <w:t>，增加至降低</w:t>
      </w:r>
      <w:r w:rsidRPr="009D186C">
        <w:rPr>
          <w:rFonts w:ascii="Times New Roman" w:eastAsia="標楷體" w:hAnsi="Times New Roman" w:cs="Times New Roman"/>
          <w:szCs w:val="24"/>
        </w:rPr>
        <w:t xml:space="preserve"> 2.2%</w:t>
      </w:r>
      <w:r w:rsidRPr="009D186C">
        <w:rPr>
          <w:rFonts w:ascii="Times New Roman" w:eastAsia="標楷體" w:hAnsi="Times New Roman" w:cs="Times New Roman"/>
          <w:szCs w:val="24"/>
        </w:rPr>
        <w:t>，再減少為降低為</w:t>
      </w:r>
      <w:r w:rsidRPr="009D186C">
        <w:rPr>
          <w:rFonts w:ascii="Times New Roman" w:eastAsia="標楷體" w:hAnsi="Times New Roman" w:cs="Times New Roman"/>
          <w:szCs w:val="24"/>
        </w:rPr>
        <w:t xml:space="preserve"> 2%</w:t>
      </w:r>
      <w:r w:rsidRPr="009D186C">
        <w:rPr>
          <w:rFonts w:ascii="Times New Roman" w:eastAsia="標楷體" w:hAnsi="Times New Roman" w:cs="Times New Roman"/>
          <w:szCs w:val="24"/>
        </w:rPr>
        <w:t>。若欲使從農者離職率維持與其他行業相近的</w:t>
      </w:r>
      <w:r w:rsidRPr="009D186C">
        <w:rPr>
          <w:rFonts w:ascii="Times New Roman" w:eastAsia="標楷體" w:hAnsi="Times New Roman" w:cs="Times New Roman"/>
          <w:szCs w:val="24"/>
        </w:rPr>
        <w:t xml:space="preserve"> 20%</w:t>
      </w:r>
      <w:r w:rsidRPr="009D186C">
        <w:rPr>
          <w:rFonts w:ascii="Times New Roman" w:eastAsia="標楷體" w:hAnsi="Times New Roman" w:cs="Times New Roman"/>
          <w:szCs w:val="24"/>
        </w:rPr>
        <w:t>，雇主必須提供足夠的工作報酬，而且越年輕者，所需要提供的工作報酬越高。另外，我們所估計出的工作報酬遠高於現行農業部門的薪資報酬，</w:t>
      </w:r>
      <w:r w:rsidRPr="009D186C">
        <w:rPr>
          <w:rFonts w:ascii="Times New Roman" w:eastAsia="標楷體" w:hAnsi="Times New Roman" w:cs="Times New Roman"/>
          <w:szCs w:val="24"/>
        </w:rPr>
        <w:t xml:space="preserve"> </w:t>
      </w:r>
      <w:r w:rsidRPr="009D186C">
        <w:rPr>
          <w:rFonts w:ascii="Times New Roman" w:eastAsia="標楷體" w:hAnsi="Times New Roman" w:cs="Times New Roman"/>
          <w:szCs w:val="24"/>
        </w:rPr>
        <w:t>顯示現行農務工作薪資遠低於年輕世代所能接受的水準，因而形成農業部門人</w:t>
      </w:r>
      <w:r w:rsidRPr="009D186C">
        <w:rPr>
          <w:rFonts w:ascii="Times New Roman" w:eastAsia="標楷體" w:hAnsi="Times New Roman" w:cs="Times New Roman"/>
          <w:szCs w:val="24"/>
        </w:rPr>
        <w:t xml:space="preserve"> </w:t>
      </w:r>
      <w:r w:rsidRPr="009D186C">
        <w:rPr>
          <w:rFonts w:ascii="Times New Roman" w:eastAsia="標楷體" w:hAnsi="Times New Roman" w:cs="Times New Roman"/>
          <w:szCs w:val="24"/>
        </w:rPr>
        <w:t>力短缺的現象。</w:t>
      </w:r>
    </w:p>
    <w:p w14:paraId="7B80F403" w14:textId="77777777" w:rsidR="00D23ADE" w:rsidRPr="009D186C" w:rsidRDefault="00D23ADE" w:rsidP="009D186C">
      <w:pPr>
        <w:pStyle w:val="af5"/>
        <w:spacing w:before="0" w:line="285" w:lineRule="auto"/>
        <w:ind w:right="316"/>
        <w:jc w:val="both"/>
        <w:rPr>
          <w:rFonts w:ascii="Times New Roman" w:hAnsi="Times New Roman" w:cs="Times New Roman"/>
        </w:rPr>
      </w:pPr>
      <w:r w:rsidRPr="009D186C">
        <w:rPr>
          <w:rFonts w:ascii="Times New Roman" w:hAnsi="Times New Roman" w:cs="Times New Roman"/>
        </w:rPr>
        <w:t>關鍵詞：農業缺工、農業人力團、農業補貼、農業工作價值</w:t>
      </w:r>
    </w:p>
    <w:p w14:paraId="1D1E14AC" w14:textId="77777777" w:rsidR="009D186C" w:rsidRDefault="009D186C">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1A463640" w14:textId="77777777" w:rsidR="000D03B8" w:rsidRPr="00CB03BB" w:rsidRDefault="000D03B8" w:rsidP="000D03B8">
      <w:pPr>
        <w:pStyle w:val="af5"/>
        <w:kinsoku w:val="0"/>
        <w:overflowPunct w:val="0"/>
        <w:spacing w:before="19"/>
        <w:ind w:left="2514"/>
        <w:rPr>
          <w:b/>
          <w:sz w:val="28"/>
          <w:szCs w:val="28"/>
        </w:rPr>
      </w:pPr>
      <w:r w:rsidRPr="00CB03BB">
        <w:rPr>
          <w:rFonts w:hint="eastAsia"/>
          <w:b/>
          <w:sz w:val="28"/>
          <w:szCs w:val="28"/>
        </w:rPr>
        <w:t>影響台灣農業保險投保率因素之探討</w:t>
      </w:r>
    </w:p>
    <w:p w14:paraId="129BE2BC" w14:textId="00E71C78" w:rsidR="000D03B8" w:rsidRDefault="00CB03BB" w:rsidP="00CB03BB">
      <w:pPr>
        <w:pStyle w:val="af5"/>
        <w:kinsoku w:val="0"/>
        <w:overflowPunct w:val="0"/>
        <w:jc w:val="center"/>
      </w:pPr>
      <w:r>
        <w:rPr>
          <w:rFonts w:hint="eastAsia"/>
        </w:rPr>
        <w:t>林尚毅</w:t>
      </w:r>
      <w:r>
        <w:rPr>
          <w:rStyle w:val="a5"/>
        </w:rPr>
        <w:footnoteReference w:id="11"/>
      </w:r>
      <w:r>
        <w:rPr>
          <w:rFonts w:hint="eastAsia"/>
        </w:rPr>
        <w:t>、許聖章</w:t>
      </w:r>
      <w:r>
        <w:rPr>
          <w:rStyle w:val="a5"/>
        </w:rPr>
        <w:footnoteReference w:id="12"/>
      </w:r>
    </w:p>
    <w:p w14:paraId="72EED22C" w14:textId="77777777" w:rsidR="000D03B8" w:rsidRDefault="000D03B8" w:rsidP="000D03B8">
      <w:pPr>
        <w:pStyle w:val="af5"/>
        <w:kinsoku w:val="0"/>
        <w:overflowPunct w:val="0"/>
        <w:spacing w:before="19"/>
        <w:ind w:left="4333"/>
      </w:pPr>
      <w:r>
        <w:rPr>
          <w:rFonts w:hint="eastAsia"/>
        </w:rPr>
        <w:t>摘要</w:t>
      </w:r>
    </w:p>
    <w:p w14:paraId="61071893" w14:textId="6185E171" w:rsidR="000D03B8" w:rsidRPr="00CB03BB" w:rsidRDefault="000D03B8" w:rsidP="00CB03BB">
      <w:pPr>
        <w:ind w:firstLineChars="200" w:firstLine="480"/>
        <w:jc w:val="both"/>
        <w:rPr>
          <w:rFonts w:ascii="Times New Roman" w:eastAsia="標楷體" w:hAnsi="Times New Roman" w:cs="Times New Roman"/>
          <w:szCs w:val="24"/>
        </w:rPr>
      </w:pPr>
      <w:r w:rsidRPr="00CB03BB">
        <w:rPr>
          <w:rFonts w:ascii="Times New Roman" w:eastAsia="標楷體" w:hAnsi="Times New Roman" w:cs="Times New Roman" w:hint="eastAsia"/>
          <w:szCs w:val="24"/>
        </w:rPr>
        <w:t>氣候變遷導致極端氣候頻繁發生，使農作物災害增加，過去，農民主要依賴天然災害現金救助</w:t>
      </w:r>
      <w:r w:rsidRPr="00CB03BB">
        <w:rPr>
          <w:rFonts w:ascii="Times New Roman" w:eastAsia="標楷體" w:hAnsi="Times New Roman" w:cs="Times New Roman" w:hint="eastAsia"/>
          <w:szCs w:val="24"/>
        </w:rPr>
        <w:t xml:space="preserve"> </w:t>
      </w:r>
      <w:r w:rsidRPr="00CB03BB">
        <w:rPr>
          <w:rFonts w:ascii="Times New Roman" w:eastAsia="標楷體" w:hAnsi="Times New Roman" w:cs="Times New Roman" w:hint="eastAsia"/>
          <w:szCs w:val="24"/>
        </w:rPr>
        <w:t>但自</w:t>
      </w:r>
      <w:r w:rsidRPr="00CB03BB">
        <w:rPr>
          <w:rFonts w:ascii="Times New Roman" w:eastAsia="標楷體" w:hAnsi="Times New Roman" w:cs="Times New Roman" w:hint="eastAsia"/>
          <w:szCs w:val="24"/>
        </w:rPr>
        <w:t>2015</w:t>
      </w:r>
      <w:r w:rsidRPr="00CB03BB">
        <w:rPr>
          <w:rFonts w:ascii="Times New Roman" w:eastAsia="標楷體" w:hAnsi="Times New Roman" w:cs="Times New Roman" w:hint="eastAsia"/>
          <w:szCs w:val="24"/>
        </w:rPr>
        <w:t>年起</w:t>
      </w:r>
      <w:r w:rsidRPr="00CB03BB">
        <w:rPr>
          <w:rFonts w:ascii="Times New Roman" w:eastAsia="標楷體" w:hAnsi="Times New Roman" w:cs="Times New Roman" w:hint="eastAsia"/>
          <w:szCs w:val="24"/>
        </w:rPr>
        <w:t xml:space="preserve"> </w:t>
      </w:r>
      <w:r w:rsidRPr="00CB03BB">
        <w:rPr>
          <w:rFonts w:ascii="Times New Roman" w:eastAsia="標楷體" w:hAnsi="Times New Roman" w:cs="Times New Roman" w:hint="eastAsia"/>
          <w:szCs w:val="24"/>
        </w:rPr>
        <w:t>農業部開始試辦農業保險</w:t>
      </w:r>
      <w:r w:rsidRPr="00CB03BB">
        <w:rPr>
          <w:rFonts w:ascii="Times New Roman" w:eastAsia="標楷體" w:hAnsi="Times New Roman" w:cs="Times New Roman" w:hint="eastAsia"/>
          <w:szCs w:val="24"/>
        </w:rPr>
        <w:t xml:space="preserve"> </w:t>
      </w:r>
      <w:r w:rsidRPr="00CB03BB">
        <w:rPr>
          <w:rFonts w:ascii="Times New Roman" w:eastAsia="標楷體" w:hAnsi="Times New Roman" w:cs="Times New Roman" w:hint="eastAsia"/>
          <w:szCs w:val="24"/>
        </w:rPr>
        <w:t>提供農民新的風險管理工具，然而，儘管政府大力推動，投保率仍不高，難以透過大數法則有效分散風險，本文試圖探討影響農業保險投保率的因素，我們蒐集自農業保險實施以來針對經濟作物的所有保險對象，</w:t>
      </w:r>
      <w:r w:rsidRPr="00CB03BB">
        <w:rPr>
          <w:rFonts w:ascii="Times New Roman" w:eastAsia="標楷體" w:hAnsi="Times New Roman" w:cs="Times New Roman" w:hint="eastAsia"/>
          <w:szCs w:val="24"/>
        </w:rPr>
        <w:t xml:space="preserve"> </w:t>
      </w:r>
      <w:r w:rsidRPr="00CB03BB">
        <w:rPr>
          <w:rFonts w:ascii="Times New Roman" w:eastAsia="標楷體" w:hAnsi="Times New Roman" w:cs="Times New Roman" w:hint="eastAsia"/>
          <w:szCs w:val="24"/>
        </w:rPr>
        <w:t>實證分析結果顯示保費補貼比例，天然災害現金救助金額，以及前一年度災損面積率對農業保險投保率有顯著的影響，代表投保成本的農業保險保費補貼比例若越高，將使投保率提高，代表農業保險替代方案的災害現金救助金額若提高，</w:t>
      </w:r>
      <w:r w:rsidRPr="00CB03BB">
        <w:rPr>
          <w:rFonts w:ascii="Times New Roman" w:eastAsia="標楷體" w:hAnsi="Times New Roman" w:cs="Times New Roman" w:hint="eastAsia"/>
          <w:szCs w:val="24"/>
        </w:rPr>
        <w:t xml:space="preserve"> </w:t>
      </w:r>
      <w:r w:rsidRPr="00CB03BB">
        <w:rPr>
          <w:rFonts w:ascii="Times New Roman" w:eastAsia="標楷體" w:hAnsi="Times New Roman" w:cs="Times New Roman" w:hint="eastAsia"/>
          <w:szCs w:val="24"/>
        </w:rPr>
        <w:t>則將降低投保率，代表農民對風險認知的去年度災損面積率，對投保率則有正向的影響，由此可見，在未來推動農業保險政策時，應考慮逐年調降天然災害現金救助的金額，使農民轉換風險管理工具，不僅能提高農業保險的投保率，還能確保風險分散的效果，進而增強農業體系的韌性，</w:t>
      </w:r>
      <w:r w:rsidR="00CB03BB" w:rsidRPr="00CB03BB">
        <w:rPr>
          <w:rFonts w:ascii="Times New Roman" w:eastAsia="標楷體" w:hAnsi="Times New Roman" w:cs="Times New Roman" w:hint="eastAsia"/>
          <w:szCs w:val="24"/>
        </w:rPr>
        <w:t>以面對氣候變遷的挑戰。</w:t>
      </w:r>
    </w:p>
    <w:p w14:paraId="439ECC8A" w14:textId="77777777" w:rsidR="00CB03BB" w:rsidRDefault="00CB03BB" w:rsidP="000D03B8">
      <w:pPr>
        <w:jc w:val="both"/>
        <w:rPr>
          <w:rFonts w:ascii="標楷體" w:eastAsia="標楷體" w:hAnsi="標楷體" w:cs="標楷體"/>
          <w:spacing w:val="-3"/>
          <w:kern w:val="0"/>
          <w:szCs w:val="24"/>
          <w:lang w:val="zh-TW" w:bidi="zh-TW"/>
        </w:rPr>
      </w:pPr>
    </w:p>
    <w:p w14:paraId="68469C89" w14:textId="482B63C1" w:rsidR="000D03B8" w:rsidRPr="000D03B8" w:rsidRDefault="000D03B8" w:rsidP="000D03B8">
      <w:pPr>
        <w:jc w:val="both"/>
        <w:rPr>
          <w:rFonts w:ascii="標楷體" w:eastAsia="標楷體" w:hAnsi="標楷體" w:cs="標楷體"/>
          <w:spacing w:val="-3"/>
          <w:kern w:val="0"/>
          <w:szCs w:val="24"/>
          <w:lang w:val="zh-TW" w:bidi="zh-TW"/>
        </w:rPr>
      </w:pPr>
      <w:r w:rsidRPr="000D03B8">
        <w:rPr>
          <w:rFonts w:ascii="標楷體" w:eastAsia="標楷體" w:hAnsi="標楷體" w:cs="標楷體" w:hint="eastAsia"/>
          <w:spacing w:val="-3"/>
          <w:kern w:val="0"/>
          <w:szCs w:val="24"/>
          <w:lang w:val="zh-TW" w:bidi="zh-TW"/>
        </w:rPr>
        <w:t>關鍵詞：農業保險、投保率、保費補助、天然災害現金救助</w:t>
      </w:r>
    </w:p>
    <w:p w14:paraId="260BCE72" w14:textId="763915B5" w:rsidR="00CB03BB" w:rsidRDefault="00CB03BB">
      <w:pPr>
        <w:widowControl/>
        <w:rPr>
          <w:rFonts w:ascii="標楷體" w:eastAsia="標楷體" w:hAnsi="標楷體" w:cs="標楷體"/>
          <w:spacing w:val="-3"/>
          <w:kern w:val="0"/>
          <w:szCs w:val="24"/>
          <w:lang w:val="zh-TW" w:bidi="zh-TW"/>
        </w:rPr>
      </w:pPr>
      <w:r>
        <w:rPr>
          <w:rFonts w:ascii="標楷體" w:eastAsia="標楷體" w:hAnsi="標楷體" w:cs="標楷體"/>
          <w:spacing w:val="-3"/>
          <w:kern w:val="0"/>
          <w:szCs w:val="24"/>
          <w:lang w:val="zh-TW" w:bidi="zh-TW"/>
        </w:rPr>
        <w:br w:type="page"/>
      </w:r>
    </w:p>
    <w:p w14:paraId="32BD63AC" w14:textId="77777777" w:rsidR="001C492E" w:rsidRPr="001C492E" w:rsidRDefault="001C492E" w:rsidP="001C492E">
      <w:pPr>
        <w:jc w:val="both"/>
        <w:textAlignment w:val="center"/>
        <w:rPr>
          <w:rFonts w:ascii="Times New Roman" w:eastAsia="標楷體" w:hAnsi="Times New Roman" w:cs="Times New Roman"/>
          <w:sz w:val="40"/>
          <w:szCs w:val="40"/>
        </w:rPr>
      </w:pPr>
      <w:r w:rsidRPr="001C492E">
        <w:rPr>
          <w:rFonts w:ascii="Times New Roman" w:eastAsia="標楷體" w:hAnsi="Times New Roman" w:cs="Times New Roman"/>
          <w:noProof/>
          <w:sz w:val="40"/>
          <w:szCs w:val="40"/>
        </w:rPr>
        <w:drawing>
          <wp:inline distT="0" distB="0" distL="0" distR="0" wp14:anchorId="26A5911B" wp14:editId="38BC878F">
            <wp:extent cx="472440" cy="472440"/>
            <wp:effectExtent l="0" t="0" r="3810" b="0"/>
            <wp:docPr id="3" name="圖片 3" descr="D:\Users\user\Downloads\去背 logo 調色版本 (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user\Downloads\去背 logo 調色版本 (2).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445" cy="472445"/>
                    </a:xfrm>
                    <a:prstGeom prst="rect">
                      <a:avLst/>
                    </a:prstGeom>
                    <a:noFill/>
                    <a:ln>
                      <a:noFill/>
                    </a:ln>
                  </pic:spPr>
                </pic:pic>
              </a:graphicData>
            </a:graphic>
          </wp:inline>
        </w:drawing>
      </w:r>
      <w:r w:rsidRPr="001C492E">
        <w:rPr>
          <w:rFonts w:ascii="Times New Roman" w:eastAsia="標楷體" w:hAnsi="Times New Roman" w:cs="Times New Roman" w:hint="eastAsia"/>
          <w:sz w:val="40"/>
          <w:szCs w:val="40"/>
        </w:rPr>
        <w:t>2024</w:t>
      </w:r>
      <w:r w:rsidRPr="001C492E">
        <w:rPr>
          <w:rFonts w:ascii="Times New Roman" w:eastAsia="標楷體" w:hAnsi="Times New Roman" w:cs="Times New Roman" w:hint="eastAsia"/>
          <w:sz w:val="40"/>
          <w:szCs w:val="40"/>
        </w:rPr>
        <w:t>年臺灣農村經濟學會年會暨學術研討會</w:t>
      </w:r>
    </w:p>
    <w:p w14:paraId="0702B68C" w14:textId="0E21BAA8" w:rsidR="00550E71" w:rsidRPr="001C492E" w:rsidRDefault="00550E71" w:rsidP="00CB03BB">
      <w:pPr>
        <w:jc w:val="both"/>
        <w:rPr>
          <w:rFonts w:ascii="Times New Roman" w:eastAsia="標楷體" w:hAnsi="Times New Roman" w:cs="Times New Roman"/>
          <w:szCs w:val="24"/>
        </w:rPr>
      </w:pPr>
    </w:p>
    <w:p w14:paraId="6EC769F7" w14:textId="73390D35" w:rsidR="00CB03BB" w:rsidRDefault="00CB03BB" w:rsidP="00CB03BB">
      <w:pPr>
        <w:jc w:val="both"/>
        <w:rPr>
          <w:rFonts w:ascii="Times New Roman" w:eastAsia="標楷體" w:hAnsi="Times New Roman" w:cs="Times New Roman"/>
          <w:szCs w:val="24"/>
        </w:rPr>
      </w:pPr>
    </w:p>
    <w:p w14:paraId="633FB7C4" w14:textId="77777777" w:rsidR="001C492E" w:rsidRPr="001C492E" w:rsidRDefault="00CB03BB" w:rsidP="00CB03BB">
      <w:pPr>
        <w:jc w:val="both"/>
        <w:rPr>
          <w:rFonts w:ascii="Times New Roman" w:eastAsia="標楷體" w:hAnsi="Times New Roman" w:cs="Times New Roman"/>
          <w:sz w:val="120"/>
          <w:szCs w:val="120"/>
        </w:rPr>
      </w:pPr>
      <w:r w:rsidRPr="001C492E">
        <w:rPr>
          <w:rFonts w:ascii="Times New Roman" w:eastAsia="標楷體" w:hAnsi="Times New Roman" w:cs="Times New Roman" w:hint="eastAsia"/>
          <w:sz w:val="120"/>
          <w:szCs w:val="120"/>
        </w:rPr>
        <w:t>發表場次</w:t>
      </w:r>
      <w:r w:rsidRPr="001C492E">
        <w:rPr>
          <w:rFonts w:ascii="Times New Roman" w:eastAsia="標楷體" w:hAnsi="Times New Roman" w:cs="Times New Roman" w:hint="eastAsia"/>
          <w:sz w:val="120"/>
          <w:szCs w:val="120"/>
        </w:rPr>
        <w:t xml:space="preserve"> C </w:t>
      </w:r>
    </w:p>
    <w:p w14:paraId="59401F14" w14:textId="147B8F93" w:rsidR="00CB03BB" w:rsidRPr="001C492E" w:rsidRDefault="00CB03BB" w:rsidP="00CB03BB">
      <w:pPr>
        <w:jc w:val="both"/>
        <w:rPr>
          <w:rFonts w:ascii="Times New Roman" w:eastAsia="標楷體" w:hAnsi="Times New Roman" w:cs="Times New Roman"/>
          <w:sz w:val="120"/>
          <w:szCs w:val="120"/>
        </w:rPr>
      </w:pPr>
      <w:r w:rsidRPr="001C492E">
        <w:rPr>
          <w:rFonts w:ascii="Times New Roman" w:eastAsia="標楷體" w:hAnsi="Times New Roman" w:cs="Times New Roman" w:hint="eastAsia"/>
          <w:sz w:val="120"/>
          <w:szCs w:val="120"/>
        </w:rPr>
        <w:t>休閒農業與品牌行銷</w:t>
      </w:r>
    </w:p>
    <w:p w14:paraId="592F3C58" w14:textId="042AE8EB" w:rsidR="00CB03BB" w:rsidRDefault="00CB03BB" w:rsidP="00CB03BB">
      <w:pPr>
        <w:jc w:val="both"/>
        <w:rPr>
          <w:rFonts w:ascii="Times New Roman" w:eastAsia="標楷體" w:hAnsi="Times New Roman" w:cs="Times New Roman"/>
          <w:szCs w:val="24"/>
        </w:rPr>
      </w:pPr>
    </w:p>
    <w:p w14:paraId="7D3636E4" w14:textId="23E4B986" w:rsidR="00CB03BB" w:rsidRDefault="00CB03BB" w:rsidP="00CB03BB">
      <w:pPr>
        <w:jc w:val="both"/>
        <w:rPr>
          <w:rFonts w:ascii="Times New Roman" w:eastAsia="標楷體" w:hAnsi="Times New Roman" w:cs="Times New Roman"/>
          <w:szCs w:val="24"/>
        </w:rPr>
      </w:pPr>
    </w:p>
    <w:tbl>
      <w:tblPr>
        <w:tblStyle w:val="af7"/>
        <w:tblW w:w="0" w:type="auto"/>
        <w:tblInd w:w="80" w:type="dxa"/>
        <w:tblLook w:val="04A0" w:firstRow="1" w:lastRow="0" w:firstColumn="1" w:lastColumn="0" w:noHBand="0" w:noVBand="1"/>
      </w:tblPr>
      <w:tblGrid>
        <w:gridCol w:w="760"/>
        <w:gridCol w:w="2165"/>
        <w:gridCol w:w="4014"/>
        <w:gridCol w:w="1758"/>
      </w:tblGrid>
      <w:tr w:rsidR="001C492E" w:rsidRPr="00D6107C" w14:paraId="37683DCA" w14:textId="77777777" w:rsidTr="001C492E">
        <w:trPr>
          <w:trHeight w:val="334"/>
        </w:trPr>
        <w:tc>
          <w:tcPr>
            <w:tcW w:w="760" w:type="dxa"/>
          </w:tcPr>
          <w:p w14:paraId="47F6CACC" w14:textId="1750B6EC" w:rsidR="001C492E" w:rsidRDefault="001C492E" w:rsidP="001C492E">
            <w:pPr>
              <w:spacing w:line="400" w:lineRule="exact"/>
              <w:rPr>
                <w:rFonts w:ascii="標楷體" w:eastAsia="標楷體" w:hAnsi="標楷體"/>
                <w:szCs w:val="24"/>
              </w:rPr>
            </w:pPr>
            <w:r>
              <w:rPr>
                <w:rFonts w:ascii="標楷體" w:eastAsia="標楷體" w:hAnsi="標楷體" w:hint="eastAsia"/>
                <w:szCs w:val="24"/>
              </w:rPr>
              <w:t>次序</w:t>
            </w:r>
          </w:p>
        </w:tc>
        <w:tc>
          <w:tcPr>
            <w:tcW w:w="2165" w:type="dxa"/>
          </w:tcPr>
          <w:p w14:paraId="61CEC9AD" w14:textId="0E8636C8"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hint="eastAsia"/>
                <w:szCs w:val="24"/>
              </w:rPr>
              <w:t>作者</w:t>
            </w:r>
          </w:p>
        </w:tc>
        <w:tc>
          <w:tcPr>
            <w:tcW w:w="4014" w:type="dxa"/>
          </w:tcPr>
          <w:p w14:paraId="551BDC52" w14:textId="4DF04F3A" w:rsidR="001C492E" w:rsidRPr="00D6107C" w:rsidRDefault="001C492E" w:rsidP="001C492E">
            <w:pPr>
              <w:spacing w:line="400" w:lineRule="exact"/>
              <w:rPr>
                <w:rFonts w:ascii="標楷體" w:eastAsia="標楷體" w:hAnsi="標楷體" w:cs="Times New Roman"/>
                <w:szCs w:val="24"/>
              </w:rPr>
            </w:pPr>
            <w:r w:rsidRPr="00D6107C">
              <w:rPr>
                <w:rFonts w:ascii="標楷體" w:eastAsia="標楷體" w:hAnsi="標楷體" w:hint="eastAsia"/>
                <w:szCs w:val="24"/>
              </w:rPr>
              <w:t>題目</w:t>
            </w:r>
          </w:p>
        </w:tc>
        <w:tc>
          <w:tcPr>
            <w:tcW w:w="1758" w:type="dxa"/>
          </w:tcPr>
          <w:p w14:paraId="28E013E7" w14:textId="171C433B" w:rsidR="001C492E" w:rsidRPr="00D6107C" w:rsidRDefault="001C492E" w:rsidP="001C492E">
            <w:pPr>
              <w:spacing w:line="400" w:lineRule="exact"/>
              <w:rPr>
                <w:rFonts w:ascii="標楷體" w:eastAsia="標楷體" w:hAnsi="標楷體" w:hint="eastAsia"/>
                <w:szCs w:val="24"/>
              </w:rPr>
            </w:pPr>
            <w:r w:rsidRPr="00D6107C">
              <w:rPr>
                <w:rFonts w:ascii="標楷體" w:eastAsia="標楷體" w:hAnsi="標楷體" w:hint="eastAsia"/>
                <w:szCs w:val="24"/>
              </w:rPr>
              <w:t>評論人</w:t>
            </w:r>
          </w:p>
        </w:tc>
      </w:tr>
      <w:tr w:rsidR="001C492E" w:rsidRPr="00D6107C" w14:paraId="10356F3F" w14:textId="77777777" w:rsidTr="001C492E">
        <w:trPr>
          <w:trHeight w:val="334"/>
        </w:trPr>
        <w:tc>
          <w:tcPr>
            <w:tcW w:w="760" w:type="dxa"/>
          </w:tcPr>
          <w:p w14:paraId="7AAE56CF"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1</w:t>
            </w:r>
          </w:p>
          <w:p w14:paraId="0D452D87" w14:textId="77777777" w:rsidR="001C492E" w:rsidRPr="00D6107C" w:rsidRDefault="001C492E" w:rsidP="00273393">
            <w:pPr>
              <w:spacing w:line="400" w:lineRule="exact"/>
              <w:rPr>
                <w:rFonts w:ascii="標楷體" w:eastAsia="標楷體" w:hAnsi="標楷體"/>
                <w:szCs w:val="24"/>
              </w:rPr>
            </w:pPr>
          </w:p>
        </w:tc>
        <w:tc>
          <w:tcPr>
            <w:tcW w:w="2165" w:type="dxa"/>
          </w:tcPr>
          <w:p w14:paraId="31F03DEE"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林連灃、蕭堯仁</w:t>
            </w:r>
          </w:p>
        </w:tc>
        <w:tc>
          <w:tcPr>
            <w:tcW w:w="4014" w:type="dxa"/>
          </w:tcPr>
          <w:p w14:paraId="68849B8A"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農家經營休閒農業之空間計量分析：以農業普查資料為例</w:t>
            </w:r>
          </w:p>
        </w:tc>
        <w:tc>
          <w:tcPr>
            <w:tcW w:w="1758" w:type="dxa"/>
          </w:tcPr>
          <w:p w14:paraId="424FF34B"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盧永祥</w:t>
            </w:r>
          </w:p>
        </w:tc>
      </w:tr>
      <w:tr w:rsidR="001C492E" w:rsidRPr="00D6107C" w14:paraId="38D6E4BB" w14:textId="77777777" w:rsidTr="001C492E">
        <w:trPr>
          <w:trHeight w:val="334"/>
        </w:trPr>
        <w:tc>
          <w:tcPr>
            <w:tcW w:w="760" w:type="dxa"/>
          </w:tcPr>
          <w:p w14:paraId="6CF9860C"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2</w:t>
            </w:r>
          </w:p>
        </w:tc>
        <w:tc>
          <w:tcPr>
            <w:tcW w:w="2165" w:type="dxa"/>
          </w:tcPr>
          <w:p w14:paraId="3B98631C"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邴國榮、張宏浩</w:t>
            </w:r>
            <w:r>
              <w:rPr>
                <w:rFonts w:ascii="標楷體" w:eastAsia="標楷體" w:hAnsi="標楷體" w:cs="Times New Roman" w:hint="eastAsia"/>
                <w:szCs w:val="24"/>
              </w:rPr>
              <w:t xml:space="preserve"> </w:t>
            </w:r>
          </w:p>
        </w:tc>
        <w:tc>
          <w:tcPr>
            <w:tcW w:w="4014" w:type="dxa"/>
          </w:tcPr>
          <w:p w14:paraId="601F009D"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綠色照顧站對農會經營績效之影響</w:t>
            </w:r>
          </w:p>
        </w:tc>
        <w:tc>
          <w:tcPr>
            <w:tcW w:w="1758" w:type="dxa"/>
          </w:tcPr>
          <w:p w14:paraId="20675FE7"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彭克仲</w:t>
            </w:r>
          </w:p>
        </w:tc>
      </w:tr>
      <w:tr w:rsidR="001C492E" w:rsidRPr="00D6107C" w14:paraId="68F3BC1C" w14:textId="77777777" w:rsidTr="001C492E">
        <w:trPr>
          <w:trHeight w:val="334"/>
        </w:trPr>
        <w:tc>
          <w:tcPr>
            <w:tcW w:w="760" w:type="dxa"/>
          </w:tcPr>
          <w:p w14:paraId="27119C2C"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3</w:t>
            </w:r>
          </w:p>
        </w:tc>
        <w:tc>
          <w:tcPr>
            <w:tcW w:w="2165" w:type="dxa"/>
          </w:tcPr>
          <w:p w14:paraId="69A10D56"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潘彥升、黃朝欽</w:t>
            </w:r>
            <w:r>
              <w:rPr>
                <w:rFonts w:ascii="標楷體" w:eastAsia="標楷體" w:hAnsi="標楷體" w:cs="Times New Roman" w:hint="eastAsia"/>
                <w:szCs w:val="24"/>
              </w:rPr>
              <w:t xml:space="preserve"> </w:t>
            </w:r>
          </w:p>
        </w:tc>
        <w:tc>
          <w:tcPr>
            <w:tcW w:w="4014" w:type="dxa"/>
          </w:tcPr>
          <w:p w14:paraId="628995C6"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農業創新二部曲：以挽菓子農場品牌轉型為例</w:t>
            </w:r>
          </w:p>
        </w:tc>
        <w:tc>
          <w:tcPr>
            <w:tcW w:w="1758" w:type="dxa"/>
          </w:tcPr>
          <w:p w14:paraId="5343BE98"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林俊昇</w:t>
            </w:r>
          </w:p>
        </w:tc>
      </w:tr>
      <w:tr w:rsidR="001C492E" w:rsidRPr="00D6107C" w14:paraId="490E129A" w14:textId="77777777" w:rsidTr="001C492E">
        <w:trPr>
          <w:trHeight w:val="334"/>
        </w:trPr>
        <w:tc>
          <w:tcPr>
            <w:tcW w:w="760" w:type="dxa"/>
          </w:tcPr>
          <w:p w14:paraId="698477C7"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4</w:t>
            </w:r>
          </w:p>
        </w:tc>
        <w:tc>
          <w:tcPr>
            <w:tcW w:w="2165" w:type="dxa"/>
          </w:tcPr>
          <w:p w14:paraId="19F405EE"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林佳薇 、林俊昇</w:t>
            </w:r>
            <w:r>
              <w:rPr>
                <w:rFonts w:ascii="標楷體" w:eastAsia="標楷體" w:hAnsi="標楷體" w:cs="Times New Roman" w:hint="eastAsia"/>
                <w:szCs w:val="24"/>
              </w:rPr>
              <w:t xml:space="preserve"> </w:t>
            </w:r>
          </w:p>
        </w:tc>
        <w:tc>
          <w:tcPr>
            <w:tcW w:w="4014" w:type="dxa"/>
          </w:tcPr>
          <w:p w14:paraId="41943FDF" w14:textId="77777777" w:rsidR="001C492E" w:rsidRPr="00D6107C" w:rsidRDefault="001C492E" w:rsidP="00273393">
            <w:pPr>
              <w:spacing w:line="400" w:lineRule="exact"/>
              <w:rPr>
                <w:rFonts w:ascii="標楷體" w:eastAsia="標楷體" w:hAnsi="標楷體" w:cs="Times New Roman"/>
                <w:szCs w:val="24"/>
              </w:rPr>
            </w:pPr>
            <w:r w:rsidRPr="00B509DC">
              <w:rPr>
                <w:rFonts w:ascii="標楷體" w:eastAsia="標楷體" w:hAnsi="標楷體" w:cs="Times New Roman" w:hint="eastAsia"/>
                <w:szCs w:val="24"/>
              </w:rPr>
              <w:t>從社群輿情分析食農教育政策之推廣策略</w:t>
            </w:r>
          </w:p>
        </w:tc>
        <w:tc>
          <w:tcPr>
            <w:tcW w:w="1758" w:type="dxa"/>
          </w:tcPr>
          <w:p w14:paraId="6F6321A1"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林俊男</w:t>
            </w:r>
          </w:p>
        </w:tc>
      </w:tr>
      <w:tr w:rsidR="001C492E" w:rsidRPr="00D6107C" w14:paraId="280E76F5" w14:textId="77777777" w:rsidTr="001C492E">
        <w:trPr>
          <w:trHeight w:val="334"/>
        </w:trPr>
        <w:tc>
          <w:tcPr>
            <w:tcW w:w="760" w:type="dxa"/>
          </w:tcPr>
          <w:p w14:paraId="3BEC7430" w14:textId="77777777" w:rsidR="001C492E" w:rsidRDefault="001C492E" w:rsidP="00273393">
            <w:pPr>
              <w:spacing w:line="400" w:lineRule="exact"/>
              <w:rPr>
                <w:rFonts w:ascii="標楷體" w:eastAsia="標楷體" w:hAnsi="標楷體"/>
                <w:szCs w:val="24"/>
              </w:rPr>
            </w:pPr>
            <w:r>
              <w:rPr>
                <w:rFonts w:ascii="標楷體" w:eastAsia="標楷體" w:hAnsi="標楷體"/>
                <w:szCs w:val="24"/>
              </w:rPr>
              <w:t>5</w:t>
            </w:r>
          </w:p>
        </w:tc>
        <w:tc>
          <w:tcPr>
            <w:tcW w:w="2165" w:type="dxa"/>
          </w:tcPr>
          <w:p w14:paraId="793231E5"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賴帥安、林俊男</w:t>
            </w:r>
          </w:p>
        </w:tc>
        <w:tc>
          <w:tcPr>
            <w:tcW w:w="4014" w:type="dxa"/>
          </w:tcPr>
          <w:p w14:paraId="15B123F1" w14:textId="77777777" w:rsidR="001C492E" w:rsidRPr="00D6107C" w:rsidRDefault="001C492E" w:rsidP="00273393">
            <w:pPr>
              <w:spacing w:line="400" w:lineRule="exact"/>
              <w:rPr>
                <w:rFonts w:ascii="標楷體" w:eastAsia="標楷體" w:hAnsi="標楷體" w:cs="Times New Roman"/>
                <w:szCs w:val="24"/>
              </w:rPr>
            </w:pPr>
            <w:r w:rsidRPr="007B35E8">
              <w:rPr>
                <w:rFonts w:ascii="標楷體" w:eastAsia="標楷體" w:hAnsi="標楷體" w:cs="Times New Roman" w:hint="eastAsia"/>
                <w:szCs w:val="24"/>
              </w:rPr>
              <w:t>以OLS模型評估煩燥感對休閒農場遊客旅遊動機的影響-以台南市農會走馬瀨農場為例</w:t>
            </w:r>
          </w:p>
        </w:tc>
        <w:tc>
          <w:tcPr>
            <w:tcW w:w="1758" w:type="dxa"/>
          </w:tcPr>
          <w:p w14:paraId="47BC90DE"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闕雅文</w:t>
            </w:r>
          </w:p>
        </w:tc>
      </w:tr>
      <w:tr w:rsidR="001C492E" w:rsidRPr="00D6107C" w14:paraId="56F87306" w14:textId="77777777" w:rsidTr="001C492E">
        <w:trPr>
          <w:trHeight w:val="334"/>
        </w:trPr>
        <w:tc>
          <w:tcPr>
            <w:tcW w:w="760" w:type="dxa"/>
          </w:tcPr>
          <w:p w14:paraId="4DF65478"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6</w:t>
            </w:r>
          </w:p>
        </w:tc>
        <w:tc>
          <w:tcPr>
            <w:tcW w:w="2165" w:type="dxa"/>
          </w:tcPr>
          <w:p w14:paraId="7E1353A9"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hint="eastAsia"/>
                <w:szCs w:val="24"/>
              </w:rPr>
              <w:t>吳美玉，闕雅文</w:t>
            </w:r>
            <w:r>
              <w:rPr>
                <w:rFonts w:ascii="標楷體" w:eastAsia="標楷體" w:hAnsi="標楷體" w:cs="Times New Roman" w:hint="eastAsia"/>
                <w:szCs w:val="24"/>
              </w:rPr>
              <w:t xml:space="preserve"> </w:t>
            </w:r>
          </w:p>
        </w:tc>
        <w:tc>
          <w:tcPr>
            <w:tcW w:w="4014" w:type="dxa"/>
          </w:tcPr>
          <w:p w14:paraId="467D72F4"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hint="eastAsia"/>
                <w:szCs w:val="24"/>
              </w:rPr>
              <w:t>小琉球生態旅遊之遊憩效益評估</w:t>
            </w:r>
          </w:p>
        </w:tc>
        <w:tc>
          <w:tcPr>
            <w:tcW w:w="1758" w:type="dxa"/>
          </w:tcPr>
          <w:p w14:paraId="55AFDE85"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李俊鴻</w:t>
            </w:r>
          </w:p>
        </w:tc>
      </w:tr>
    </w:tbl>
    <w:p w14:paraId="18AE045A" w14:textId="66E9ACC9" w:rsidR="00CB03BB" w:rsidRDefault="00CB03BB" w:rsidP="00CB03BB">
      <w:pPr>
        <w:jc w:val="both"/>
        <w:rPr>
          <w:rFonts w:ascii="Times New Roman" w:eastAsia="標楷體" w:hAnsi="Times New Roman" w:cs="Times New Roman"/>
          <w:szCs w:val="24"/>
        </w:rPr>
      </w:pPr>
    </w:p>
    <w:p w14:paraId="2D968EC9" w14:textId="03F080DA" w:rsidR="00CB03BB" w:rsidRDefault="00CB03BB" w:rsidP="00CB03BB">
      <w:pPr>
        <w:jc w:val="both"/>
        <w:rPr>
          <w:rFonts w:ascii="Times New Roman" w:eastAsia="標楷體" w:hAnsi="Times New Roman" w:cs="Times New Roman"/>
          <w:szCs w:val="24"/>
        </w:rPr>
      </w:pPr>
    </w:p>
    <w:p w14:paraId="3C8BD7C7" w14:textId="63683336" w:rsidR="00CB03BB" w:rsidRDefault="00CB03BB">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2F8184BF" w14:textId="6CD40810" w:rsidR="00CB03BB" w:rsidRPr="00EE7573" w:rsidRDefault="00CB03BB" w:rsidP="00EE7573">
      <w:pPr>
        <w:jc w:val="center"/>
        <w:rPr>
          <w:rFonts w:ascii="Times New Roman" w:eastAsia="標楷體" w:hAnsi="Times New Roman" w:cs="Times New Roman"/>
          <w:b/>
          <w:color w:val="000000" w:themeColor="text1"/>
          <w:sz w:val="28"/>
          <w:szCs w:val="28"/>
        </w:rPr>
      </w:pPr>
      <w:r w:rsidRPr="00EE7573">
        <w:rPr>
          <w:rFonts w:ascii="Times New Roman" w:eastAsia="標楷體" w:hAnsi="Times New Roman" w:cs="Times New Roman"/>
          <w:b/>
          <w:color w:val="000000" w:themeColor="text1"/>
          <w:sz w:val="28"/>
          <w:szCs w:val="28"/>
        </w:rPr>
        <w:t>農家經營休閒農業之空間計量分析：以農業普查資料為例</w:t>
      </w:r>
    </w:p>
    <w:p w14:paraId="1D463AFC" w14:textId="6611A5E1" w:rsidR="00CB03BB" w:rsidRPr="00EE7573" w:rsidRDefault="00CB03BB" w:rsidP="00EE7573">
      <w:pPr>
        <w:jc w:val="center"/>
        <w:rPr>
          <w:rFonts w:ascii="Times New Roman" w:eastAsia="標楷體" w:hAnsi="Times New Roman" w:cs="Times New Roman"/>
          <w:szCs w:val="24"/>
        </w:rPr>
      </w:pPr>
      <w:r w:rsidRPr="00EE7573">
        <w:rPr>
          <w:rFonts w:ascii="Times New Roman" w:eastAsia="標楷體" w:hAnsi="Times New Roman" w:cs="Times New Roman"/>
          <w:szCs w:val="24"/>
        </w:rPr>
        <w:t>林連灃</w:t>
      </w:r>
      <w:r w:rsidRPr="00EE7573">
        <w:rPr>
          <w:rStyle w:val="a5"/>
          <w:rFonts w:ascii="Times New Roman" w:eastAsia="標楷體" w:hAnsi="Times New Roman" w:cs="Times New Roman"/>
          <w:szCs w:val="24"/>
        </w:rPr>
        <w:footnoteReference w:id="13"/>
      </w:r>
      <w:r w:rsidRPr="00EE7573">
        <w:rPr>
          <w:rFonts w:ascii="Times New Roman" w:eastAsia="標楷體" w:hAnsi="Times New Roman" w:cs="Times New Roman"/>
          <w:szCs w:val="24"/>
        </w:rPr>
        <w:t>、蕭堯仁</w:t>
      </w:r>
      <w:r w:rsidRPr="00EE7573">
        <w:rPr>
          <w:rStyle w:val="a5"/>
          <w:rFonts w:ascii="Times New Roman" w:eastAsia="標楷體" w:hAnsi="Times New Roman" w:cs="Times New Roman"/>
          <w:szCs w:val="24"/>
        </w:rPr>
        <w:footnoteReference w:id="14"/>
      </w:r>
    </w:p>
    <w:p w14:paraId="2C1D0E54" w14:textId="77777777" w:rsidR="00EE7573" w:rsidRDefault="00EE7573" w:rsidP="00EE7573">
      <w:pPr>
        <w:jc w:val="center"/>
        <w:rPr>
          <w:rFonts w:ascii="Times New Roman" w:eastAsia="標楷體" w:hAnsi="Times New Roman" w:cs="Times New Roman"/>
          <w:b/>
          <w:szCs w:val="24"/>
        </w:rPr>
      </w:pPr>
    </w:p>
    <w:p w14:paraId="311007DF" w14:textId="5D374348" w:rsidR="00EE7573" w:rsidRPr="00EE7573" w:rsidRDefault="00EE7573" w:rsidP="00EE7573">
      <w:pPr>
        <w:jc w:val="center"/>
        <w:rPr>
          <w:rFonts w:ascii="Times New Roman" w:eastAsia="標楷體" w:hAnsi="Times New Roman" w:cs="Times New Roman"/>
          <w:b/>
          <w:szCs w:val="24"/>
        </w:rPr>
      </w:pPr>
      <w:r w:rsidRPr="00EE7573">
        <w:rPr>
          <w:rFonts w:ascii="Times New Roman" w:eastAsia="標楷體" w:hAnsi="Times New Roman" w:cs="Times New Roman"/>
          <w:b/>
          <w:szCs w:val="24"/>
        </w:rPr>
        <w:t>摘要</w:t>
      </w:r>
    </w:p>
    <w:p w14:paraId="4F0AD53F" w14:textId="77777777" w:rsidR="00EE7573" w:rsidRPr="00EE7573" w:rsidRDefault="00EE7573" w:rsidP="00EE7573">
      <w:pPr>
        <w:rPr>
          <w:rFonts w:ascii="Times New Roman" w:eastAsia="標楷體" w:hAnsi="Times New Roman" w:cs="Times New Roman"/>
          <w:szCs w:val="24"/>
        </w:rPr>
      </w:pPr>
    </w:p>
    <w:p w14:paraId="6DA3A68E" w14:textId="71BB78F1" w:rsidR="00EE7573" w:rsidRDefault="00EE7573" w:rsidP="00EE7573">
      <w:pPr>
        <w:ind w:firstLineChars="200" w:firstLine="480"/>
        <w:jc w:val="both"/>
        <w:rPr>
          <w:rFonts w:ascii="Times New Roman" w:eastAsia="標楷體" w:hAnsi="Times New Roman" w:cs="Times New Roman"/>
          <w:szCs w:val="24"/>
        </w:rPr>
      </w:pPr>
      <w:r w:rsidRPr="00EE7573">
        <w:rPr>
          <w:rFonts w:ascii="Times New Roman" w:eastAsia="標楷體" w:hAnsi="Times New Roman" w:cs="Times New Roman"/>
          <w:szCs w:val="24"/>
        </w:rPr>
        <w:t>為探討臺灣休閒農業發展及地理空間之變化，本研究運用主計總處</w:t>
      </w:r>
      <w:r w:rsidRPr="00EE7573">
        <w:rPr>
          <w:rFonts w:ascii="Times New Roman" w:eastAsia="標楷體" w:hAnsi="Times New Roman" w:cs="Times New Roman"/>
          <w:szCs w:val="24"/>
        </w:rPr>
        <w:t>2010</w:t>
      </w:r>
      <w:r w:rsidRPr="00EE7573">
        <w:rPr>
          <w:rFonts w:ascii="Times New Roman" w:eastAsia="標楷體" w:hAnsi="Times New Roman" w:cs="Times New Roman"/>
          <w:szCs w:val="24"/>
        </w:rPr>
        <w:t>、</w:t>
      </w:r>
      <w:r w:rsidRPr="00EE7573">
        <w:rPr>
          <w:rFonts w:ascii="Times New Roman" w:eastAsia="標楷體" w:hAnsi="Times New Roman" w:cs="Times New Roman"/>
          <w:szCs w:val="24"/>
        </w:rPr>
        <w:t>2015</w:t>
      </w:r>
      <w:r w:rsidRPr="00EE7573">
        <w:rPr>
          <w:rFonts w:ascii="Times New Roman" w:eastAsia="標楷體" w:hAnsi="Times New Roman" w:cs="Times New Roman"/>
          <w:szCs w:val="24"/>
        </w:rPr>
        <w:t>、</w:t>
      </w:r>
      <w:r w:rsidRPr="00EE7573">
        <w:rPr>
          <w:rFonts w:ascii="Times New Roman" w:eastAsia="標楷體" w:hAnsi="Times New Roman" w:cs="Times New Roman"/>
          <w:szCs w:val="24"/>
        </w:rPr>
        <w:t>2020</w:t>
      </w:r>
      <w:r w:rsidRPr="00EE7573">
        <w:rPr>
          <w:rFonts w:ascii="Times New Roman" w:eastAsia="標楷體" w:hAnsi="Times New Roman" w:cs="Times New Roman"/>
          <w:szCs w:val="24"/>
        </w:rPr>
        <w:t>年的農林漁牧普查資料，以農戶中的休閒農家為研究對象，分析不同期間的農業經營概況與休閒農業空間聚集之變化，同時探討影響其經營休閒農業之因素。研究運用空間自相關分析檢視臺灣休閒農家是否存在空間聚集之情形，同時利用空間計量模型分析影響農家經營休閒農業之因素。實證結果顯示，臺灣休閒農家存在空間聚集效果，中北部山區為休閒農業發展的密集區，且整體發展趨勢有往北部集中之趨勢，西南部區域則以傳統農業分布為主。空間計量模型分析結果顯示，變數在不同年度並非皆為顯著，但仍捕捉到經營管理者的年齡、教育程度、鄉鎮可耕作面積、從事之工作類型、人口密度以及鄉鎮旅館數量等變數，是影響農家經營休閒農業之重要變數。研究結果除提供給農民或休閒農業經營者參考外，亦可作為農政單位擬定休閒農業相關政策之參考。</w:t>
      </w:r>
    </w:p>
    <w:p w14:paraId="401B99E1" w14:textId="77777777" w:rsidR="00EE7573" w:rsidRPr="00EE7573" w:rsidRDefault="00EE7573" w:rsidP="00EE7573">
      <w:pPr>
        <w:ind w:firstLineChars="200" w:firstLine="480"/>
        <w:jc w:val="both"/>
        <w:rPr>
          <w:rFonts w:ascii="Times New Roman" w:eastAsia="標楷體" w:hAnsi="Times New Roman" w:cs="Times New Roman"/>
          <w:szCs w:val="24"/>
        </w:rPr>
      </w:pPr>
    </w:p>
    <w:p w14:paraId="3A39792B" w14:textId="4F8149D6" w:rsidR="00EE7573" w:rsidRDefault="00EE7573" w:rsidP="00EE7573">
      <w:pPr>
        <w:rPr>
          <w:rFonts w:ascii="Times New Roman" w:eastAsia="標楷體" w:hAnsi="Times New Roman" w:cs="Times New Roman"/>
          <w:szCs w:val="24"/>
        </w:rPr>
      </w:pPr>
      <w:r w:rsidRPr="00EE7573">
        <w:rPr>
          <w:rFonts w:ascii="Times New Roman" w:eastAsia="標楷體" w:hAnsi="Times New Roman" w:cs="Times New Roman"/>
          <w:b/>
          <w:szCs w:val="24"/>
        </w:rPr>
        <w:t>關鍵詞：</w:t>
      </w:r>
      <w:r w:rsidRPr="00EE7573">
        <w:rPr>
          <w:rFonts w:ascii="Times New Roman" w:eastAsia="標楷體" w:hAnsi="Times New Roman" w:cs="Times New Roman"/>
          <w:szCs w:val="24"/>
        </w:rPr>
        <w:t>農業普查資料、休閒農業、空間計量模型、空間自相關分析</w:t>
      </w:r>
    </w:p>
    <w:p w14:paraId="2DFA73BB" w14:textId="7C36905E" w:rsidR="00E55642" w:rsidRDefault="00E55642">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2CB19C62" w14:textId="54CBC6AC" w:rsidR="00E55642" w:rsidRPr="00E55642" w:rsidRDefault="00E55642" w:rsidP="00E55642">
      <w:pPr>
        <w:jc w:val="center"/>
        <w:rPr>
          <w:rFonts w:ascii="Times New Roman" w:eastAsia="標楷體" w:hAnsi="Times New Roman" w:cs="Times New Roman"/>
          <w:b/>
          <w:color w:val="000000" w:themeColor="text1"/>
          <w:sz w:val="28"/>
          <w:szCs w:val="28"/>
        </w:rPr>
      </w:pPr>
      <w:r w:rsidRPr="00E55642">
        <w:rPr>
          <w:rFonts w:ascii="Times New Roman" w:eastAsia="標楷體" w:hAnsi="Times New Roman" w:cs="Times New Roman" w:hint="eastAsia"/>
          <w:b/>
          <w:color w:val="000000" w:themeColor="text1"/>
          <w:sz w:val="28"/>
          <w:szCs w:val="28"/>
        </w:rPr>
        <w:t>綠色照顧站對農會經營績效之影響</w:t>
      </w:r>
    </w:p>
    <w:p w14:paraId="48CB9331" w14:textId="7347553C" w:rsidR="00E55642" w:rsidRDefault="00E55642" w:rsidP="00E55642">
      <w:pPr>
        <w:jc w:val="center"/>
        <w:rPr>
          <w:rFonts w:ascii="Times New Roman" w:eastAsia="標楷體" w:hAnsi="Times New Roman" w:cs="Times New Roman"/>
          <w:szCs w:val="24"/>
        </w:rPr>
      </w:pPr>
      <w:r w:rsidRPr="00E55642">
        <w:rPr>
          <w:rFonts w:ascii="Times New Roman" w:eastAsia="標楷體" w:hAnsi="Times New Roman" w:cs="Times New Roman" w:hint="eastAsia"/>
          <w:szCs w:val="24"/>
        </w:rPr>
        <w:t>邴國榮</w:t>
      </w:r>
      <w:r>
        <w:rPr>
          <w:rStyle w:val="a5"/>
          <w:rFonts w:ascii="Times New Roman" w:eastAsia="標楷體" w:hAnsi="Times New Roman" w:cs="Times New Roman"/>
          <w:szCs w:val="24"/>
        </w:rPr>
        <w:footnoteReference w:id="15"/>
      </w:r>
      <w:r>
        <w:rPr>
          <w:rFonts w:ascii="Times New Roman" w:eastAsia="標楷體" w:hAnsi="Times New Roman" w:cs="Times New Roman" w:hint="eastAsia"/>
          <w:szCs w:val="24"/>
        </w:rPr>
        <w:t>、</w:t>
      </w:r>
      <w:r w:rsidRPr="00E55642">
        <w:rPr>
          <w:rFonts w:ascii="Times New Roman" w:eastAsia="標楷體" w:hAnsi="Times New Roman" w:cs="Times New Roman" w:hint="eastAsia"/>
          <w:szCs w:val="24"/>
        </w:rPr>
        <w:t>張宏浩</w:t>
      </w:r>
      <w:r>
        <w:rPr>
          <w:rStyle w:val="a5"/>
          <w:rFonts w:ascii="Times New Roman" w:eastAsia="標楷體" w:hAnsi="Times New Roman" w:cs="Times New Roman"/>
          <w:szCs w:val="24"/>
        </w:rPr>
        <w:footnoteReference w:id="16"/>
      </w:r>
    </w:p>
    <w:p w14:paraId="129DD8DC" w14:textId="77777777" w:rsidR="00E55642" w:rsidRPr="00E55642" w:rsidRDefault="00E55642" w:rsidP="00E55642">
      <w:pPr>
        <w:jc w:val="center"/>
        <w:rPr>
          <w:rFonts w:ascii="Times New Roman" w:eastAsia="標楷體" w:hAnsi="Times New Roman" w:cs="Times New Roman"/>
          <w:szCs w:val="24"/>
        </w:rPr>
      </w:pPr>
    </w:p>
    <w:p w14:paraId="44DAA6E0" w14:textId="77777777" w:rsidR="00E55642" w:rsidRPr="00E55642" w:rsidRDefault="00E55642" w:rsidP="00E55642">
      <w:pPr>
        <w:jc w:val="center"/>
        <w:rPr>
          <w:rFonts w:ascii="Times New Roman" w:eastAsia="標楷體" w:hAnsi="Times New Roman" w:cs="Times New Roman"/>
          <w:b/>
          <w:szCs w:val="24"/>
        </w:rPr>
      </w:pPr>
      <w:r w:rsidRPr="00E55642">
        <w:rPr>
          <w:rFonts w:ascii="Times New Roman" w:eastAsia="標楷體" w:hAnsi="Times New Roman" w:cs="Times New Roman" w:hint="eastAsia"/>
          <w:b/>
          <w:szCs w:val="24"/>
        </w:rPr>
        <w:t>摘要</w:t>
      </w:r>
    </w:p>
    <w:p w14:paraId="1340C4AE" w14:textId="72429272" w:rsidR="00E55642" w:rsidRPr="00E55642" w:rsidRDefault="00E55642" w:rsidP="009624E9">
      <w:pPr>
        <w:ind w:firstLineChars="200" w:firstLine="480"/>
        <w:jc w:val="both"/>
        <w:rPr>
          <w:rFonts w:ascii="Times New Roman" w:eastAsia="標楷體" w:hAnsi="Times New Roman" w:cs="Times New Roman"/>
          <w:szCs w:val="24"/>
        </w:rPr>
      </w:pPr>
      <w:r w:rsidRPr="00E55642">
        <w:rPr>
          <w:rFonts w:ascii="Times New Roman" w:eastAsia="標楷體" w:hAnsi="Times New Roman" w:cs="Times New Roman" w:hint="eastAsia"/>
          <w:szCs w:val="24"/>
        </w:rPr>
        <w:t>農會對於農業生產至關重要，其經營效率更是農業經營永續發展的重要因素。然而全球農業目前面臨著勞動力老化的問題，故如何有效地處理是全球共業。臺灣農會為目前全世界密度最高的農民團體之一，農會成員同時面臨著高齡化的情形。為因應農漁村人口高齡化，農業部於</w:t>
      </w:r>
      <w:r w:rsidRPr="00E55642">
        <w:rPr>
          <w:rFonts w:ascii="Times New Roman" w:eastAsia="標楷體" w:hAnsi="Times New Roman" w:cs="Times New Roman" w:hint="eastAsia"/>
          <w:szCs w:val="24"/>
        </w:rPr>
        <w:t>2020</w:t>
      </w:r>
      <w:r w:rsidRPr="00E55642">
        <w:rPr>
          <w:rFonts w:ascii="Times New Roman" w:eastAsia="標楷體" w:hAnsi="Times New Roman" w:cs="Times New Roman" w:hint="eastAsia"/>
          <w:szCs w:val="24"/>
        </w:rPr>
        <w:t>年起推行綠色照顧計畫，輔導全國各鄉鎮農漁會設立綠色照顧站，結合在地特色食材、文化傳承及綠色景觀療育，期望發展出具地方特色的綠色照顧網路，以達協助高齡者在地健康老化。為了分析綠色照顧站對於農會的影響，本研究使用農業部農水署各年度農會綠色照顧站統計資料，結合農會年報</w:t>
      </w:r>
      <w:r w:rsidRPr="00E55642">
        <w:rPr>
          <w:rFonts w:ascii="Times New Roman" w:eastAsia="標楷體" w:hAnsi="Times New Roman" w:cs="Times New Roman" w:hint="eastAsia"/>
          <w:szCs w:val="24"/>
        </w:rPr>
        <w:t>2017</w:t>
      </w:r>
      <w:r w:rsidRPr="00E55642">
        <w:rPr>
          <w:rFonts w:ascii="Times New Roman" w:eastAsia="標楷體" w:hAnsi="Times New Roman" w:cs="Times New Roman" w:hint="eastAsia"/>
          <w:szCs w:val="24"/>
        </w:rPr>
        <w:t>年至</w:t>
      </w:r>
      <w:r w:rsidRPr="00E55642">
        <w:rPr>
          <w:rFonts w:ascii="Times New Roman" w:eastAsia="標楷體" w:hAnsi="Times New Roman" w:cs="Times New Roman" w:hint="eastAsia"/>
          <w:szCs w:val="24"/>
        </w:rPr>
        <w:t>2023</w:t>
      </w:r>
      <w:r w:rsidRPr="00E55642">
        <w:rPr>
          <w:rFonts w:ascii="Times New Roman" w:eastAsia="標楷體" w:hAnsi="Times New Roman" w:cs="Times New Roman" w:hint="eastAsia"/>
          <w:szCs w:val="24"/>
        </w:rPr>
        <w:t>年各農會營運資料，透過機率單位模型（</w:t>
      </w:r>
      <w:r w:rsidRPr="00E55642">
        <w:rPr>
          <w:rFonts w:ascii="Times New Roman" w:eastAsia="標楷體" w:hAnsi="Times New Roman" w:cs="Times New Roman" w:hint="eastAsia"/>
          <w:szCs w:val="24"/>
        </w:rPr>
        <w:t>Probit Model</w:t>
      </w:r>
      <w:r w:rsidRPr="00E55642">
        <w:rPr>
          <w:rFonts w:ascii="Times New Roman" w:eastAsia="標楷體" w:hAnsi="Times New Roman" w:cs="Times New Roman" w:hint="eastAsia"/>
          <w:szCs w:val="24"/>
        </w:rPr>
        <w:t>）分析農會特質如何影響其建立綠色照顧站。本文繼而使用隨機邊界分析法（</w:t>
      </w:r>
      <w:r w:rsidRPr="00E55642">
        <w:rPr>
          <w:rFonts w:ascii="Times New Roman" w:eastAsia="標楷體" w:hAnsi="Times New Roman" w:cs="Times New Roman" w:hint="eastAsia"/>
          <w:szCs w:val="24"/>
        </w:rPr>
        <w:t>Stochastic Frontier Analysis</w:t>
      </w:r>
      <w:r w:rsidRPr="00E55642">
        <w:rPr>
          <w:rFonts w:ascii="Times New Roman" w:eastAsia="標楷體" w:hAnsi="Times New Roman" w:cs="Times New Roman" w:hint="eastAsia"/>
          <w:szCs w:val="24"/>
        </w:rPr>
        <w:t>）估計農會整體及四大部門經營績效，並以異質性雙重差分法（</w:t>
      </w:r>
      <w:r w:rsidRPr="00E55642">
        <w:rPr>
          <w:rFonts w:ascii="Times New Roman" w:eastAsia="標楷體" w:hAnsi="Times New Roman" w:cs="Times New Roman" w:hint="eastAsia"/>
          <w:szCs w:val="24"/>
        </w:rPr>
        <w:t>Heterogeneous Difference-in-differences</w:t>
      </w:r>
      <w:r w:rsidRPr="00E55642">
        <w:rPr>
          <w:rFonts w:ascii="Times New Roman" w:eastAsia="標楷體" w:hAnsi="Times New Roman" w:cs="Times New Roman" w:hint="eastAsia"/>
          <w:szCs w:val="24"/>
        </w:rPr>
        <w:t>）分析實施綠色照顧站對各農會整體及各部門的績效影響。</w:t>
      </w:r>
    </w:p>
    <w:p w14:paraId="36C610DE" w14:textId="7EF90FBA" w:rsidR="00E55642" w:rsidRPr="00E55642" w:rsidRDefault="00E55642" w:rsidP="009624E9">
      <w:pPr>
        <w:ind w:firstLineChars="200" w:firstLine="480"/>
        <w:jc w:val="both"/>
        <w:rPr>
          <w:rFonts w:ascii="Times New Roman" w:eastAsia="標楷體" w:hAnsi="Times New Roman" w:cs="Times New Roman"/>
          <w:szCs w:val="24"/>
        </w:rPr>
      </w:pPr>
      <w:r w:rsidRPr="00E55642">
        <w:rPr>
          <w:rFonts w:ascii="Times New Roman" w:eastAsia="標楷體" w:hAnsi="Times New Roman" w:cs="Times New Roman" w:hint="eastAsia"/>
          <w:szCs w:val="24"/>
        </w:rPr>
        <w:t>本文發現農會基本特質如個人會員類型分布、農會工作人員數、職等、教育程度等，以及其管轄鄉鎮老年人口比率和醫療院所數量會影響到該農會是否願意成立綠色照顧站。相較於未成立綠色照顧站之農會，成立綠色照顧站在各部門的經營績效上可能會呈現不同趨勢，然而對農會整體經營績效的影響並不大。</w:t>
      </w:r>
    </w:p>
    <w:p w14:paraId="0FE098B7" w14:textId="77777777" w:rsidR="00E55642" w:rsidRDefault="00E55642" w:rsidP="00E55642">
      <w:pPr>
        <w:rPr>
          <w:rFonts w:ascii="Times New Roman" w:eastAsia="標楷體" w:hAnsi="Times New Roman" w:cs="Times New Roman"/>
          <w:szCs w:val="24"/>
        </w:rPr>
      </w:pPr>
    </w:p>
    <w:p w14:paraId="544D5245" w14:textId="541B3A7C" w:rsidR="00E55642" w:rsidRDefault="00E55642" w:rsidP="00E55642">
      <w:pPr>
        <w:rPr>
          <w:rFonts w:ascii="Times New Roman" w:eastAsia="標楷體" w:hAnsi="Times New Roman" w:cs="Times New Roman"/>
          <w:szCs w:val="24"/>
        </w:rPr>
      </w:pPr>
      <w:r w:rsidRPr="00E55642">
        <w:rPr>
          <w:rFonts w:ascii="Times New Roman" w:eastAsia="標楷體" w:hAnsi="Times New Roman" w:cs="Times New Roman" w:hint="eastAsia"/>
          <w:b/>
          <w:szCs w:val="24"/>
        </w:rPr>
        <w:t>關鍵字：</w:t>
      </w:r>
      <w:r w:rsidRPr="00E55642">
        <w:rPr>
          <w:rFonts w:ascii="Times New Roman" w:eastAsia="標楷體" w:hAnsi="Times New Roman" w:cs="Times New Roman" w:hint="eastAsia"/>
          <w:szCs w:val="24"/>
        </w:rPr>
        <w:t>農會經營績效、綠色照顧、機率單位函數、隨機邊界分析、異質性雙重差分法</w:t>
      </w:r>
    </w:p>
    <w:p w14:paraId="339F7FFD" w14:textId="08FDD7B1" w:rsidR="002D6428" w:rsidRDefault="002D6428">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666D5520" w14:textId="77777777" w:rsidR="002D6428" w:rsidRPr="002D6428" w:rsidRDefault="002D6428" w:rsidP="002D6428">
      <w:pPr>
        <w:jc w:val="center"/>
        <w:rPr>
          <w:rFonts w:ascii="Times New Roman" w:eastAsia="標楷體" w:hAnsi="Times New Roman" w:cs="Times New Roman"/>
          <w:b/>
          <w:sz w:val="28"/>
          <w:szCs w:val="28"/>
        </w:rPr>
      </w:pPr>
      <w:r w:rsidRPr="002D6428">
        <w:rPr>
          <w:rFonts w:ascii="Times New Roman" w:eastAsia="標楷體" w:hAnsi="Times New Roman" w:cs="Times New Roman"/>
          <w:b/>
          <w:sz w:val="28"/>
          <w:szCs w:val="28"/>
        </w:rPr>
        <w:t>農業創新二部曲：以挽菓子農場品牌轉型為例</w:t>
      </w:r>
    </w:p>
    <w:p w14:paraId="0B67AA49" w14:textId="77777777" w:rsidR="002D6428" w:rsidRPr="002D6428" w:rsidRDefault="002D6428" w:rsidP="002D6428">
      <w:pPr>
        <w:jc w:val="center"/>
        <w:rPr>
          <w:rFonts w:ascii="Times New Roman" w:eastAsia="標楷體" w:hAnsi="Times New Roman" w:cs="Times New Roman"/>
          <w:b/>
          <w:sz w:val="28"/>
          <w:szCs w:val="28"/>
        </w:rPr>
      </w:pPr>
      <w:r w:rsidRPr="002D6428">
        <w:rPr>
          <w:rFonts w:ascii="Times New Roman" w:eastAsia="標楷體" w:hAnsi="Times New Roman" w:cs="Times New Roman"/>
          <w:b/>
          <w:sz w:val="28"/>
          <w:szCs w:val="28"/>
        </w:rPr>
        <w:t>Duology of agricultural innovation</w:t>
      </w:r>
      <w:r w:rsidRPr="002D6428">
        <w:rPr>
          <w:rFonts w:ascii="Times New Roman" w:eastAsia="標楷體" w:hAnsi="Times New Roman" w:cs="Times New Roman"/>
          <w:b/>
          <w:sz w:val="28"/>
          <w:szCs w:val="28"/>
        </w:rPr>
        <w:t>：</w:t>
      </w:r>
      <w:r w:rsidRPr="002D6428">
        <w:rPr>
          <w:rFonts w:ascii="Times New Roman" w:eastAsia="標楷體" w:hAnsi="Times New Roman" w:cs="Times New Roman"/>
          <w:b/>
          <w:sz w:val="28"/>
          <w:szCs w:val="28"/>
        </w:rPr>
        <w:t xml:space="preserve">Regetseed Farm’s brand transformation process as a case </w:t>
      </w:r>
    </w:p>
    <w:p w14:paraId="286D9EA9" w14:textId="2697509E" w:rsidR="002D6428" w:rsidRDefault="002D6428" w:rsidP="002D6428">
      <w:pPr>
        <w:spacing w:before="240"/>
        <w:jc w:val="center"/>
        <w:rPr>
          <w:rFonts w:ascii="Times New Roman" w:eastAsia="標楷體" w:hAnsi="Times New Roman" w:cs="Times New Roman"/>
          <w:b/>
          <w:szCs w:val="24"/>
        </w:rPr>
      </w:pPr>
      <w:r w:rsidRPr="002D6428">
        <w:rPr>
          <w:rFonts w:ascii="Times New Roman" w:eastAsia="標楷體" w:hAnsi="Times New Roman" w:cs="Times New Roman"/>
          <w:szCs w:val="24"/>
        </w:rPr>
        <w:t>潘彥升</w:t>
      </w:r>
      <w:r w:rsidR="009624E9">
        <w:rPr>
          <w:rStyle w:val="a5"/>
          <w:rFonts w:ascii="Times New Roman" w:eastAsia="標楷體" w:hAnsi="Times New Roman" w:cs="Times New Roman"/>
          <w:szCs w:val="24"/>
        </w:rPr>
        <w:footnoteReference w:id="17"/>
      </w:r>
      <w:r w:rsidR="009624E9">
        <w:rPr>
          <w:rFonts w:ascii="Times New Roman" w:eastAsia="標楷體" w:hAnsi="Times New Roman" w:cs="Times New Roman" w:hint="eastAsia"/>
          <w:szCs w:val="24"/>
        </w:rPr>
        <w:t>、</w:t>
      </w:r>
      <w:r w:rsidR="009624E9" w:rsidRPr="009624E9">
        <w:rPr>
          <w:rFonts w:ascii="Times New Roman" w:eastAsia="標楷體" w:hAnsi="Times New Roman" w:cs="Times New Roman" w:hint="eastAsia"/>
          <w:szCs w:val="24"/>
        </w:rPr>
        <w:t>黃朝欽</w:t>
      </w:r>
      <w:r w:rsidR="009624E9">
        <w:rPr>
          <w:rStyle w:val="a5"/>
          <w:rFonts w:ascii="Times New Roman" w:eastAsia="標楷體" w:hAnsi="Times New Roman" w:cs="Times New Roman"/>
          <w:szCs w:val="24"/>
        </w:rPr>
        <w:footnoteReference w:id="18"/>
      </w:r>
    </w:p>
    <w:p w14:paraId="22FC5716" w14:textId="52231F1E" w:rsidR="002D6428" w:rsidRPr="002D6428" w:rsidRDefault="002D6428" w:rsidP="002D6428">
      <w:pPr>
        <w:spacing w:before="240"/>
        <w:jc w:val="center"/>
        <w:rPr>
          <w:rFonts w:ascii="Times New Roman" w:eastAsia="標楷體" w:hAnsi="Times New Roman" w:cs="Times New Roman"/>
          <w:b/>
          <w:szCs w:val="24"/>
        </w:rPr>
      </w:pPr>
      <w:r w:rsidRPr="002D6428">
        <w:rPr>
          <w:rFonts w:ascii="Times New Roman" w:eastAsia="標楷體" w:hAnsi="Times New Roman" w:cs="Times New Roman"/>
          <w:b/>
          <w:szCs w:val="24"/>
        </w:rPr>
        <w:t>摘要</w:t>
      </w:r>
    </w:p>
    <w:p w14:paraId="45A5B30B" w14:textId="77777777" w:rsidR="002D6428" w:rsidRPr="002D6428" w:rsidRDefault="002D6428" w:rsidP="009624E9">
      <w:pPr>
        <w:ind w:firstLineChars="200" w:firstLine="480"/>
        <w:jc w:val="both"/>
        <w:rPr>
          <w:rFonts w:ascii="Times New Roman" w:eastAsia="標楷體" w:hAnsi="Times New Roman" w:cs="Times New Roman"/>
          <w:szCs w:val="24"/>
        </w:rPr>
      </w:pPr>
      <w:r w:rsidRPr="002D6428">
        <w:rPr>
          <w:rFonts w:ascii="Times New Roman" w:eastAsia="標楷體" w:hAnsi="Times New Roman" w:cs="Times New Roman"/>
          <w:szCs w:val="24"/>
        </w:rPr>
        <w:t>過去政府提出農業創新政策，如技術改良，使農產品技術升級；又如品牌計畫與地方創生，使許多青年選擇返鄉從農並創立品牌。儘管如此，過去文獻傾向從政府觀點探討農業創新的政策，而從農企業品牌成功創新轉型過程的研究仍然有限。因此本研究從農企業觀點探究農業品牌創新的轉型過程，並輔以理論觀點詮釋農業創新轉型過程。本研究之目的有三：</w:t>
      </w:r>
      <w:r w:rsidRPr="002D6428">
        <w:rPr>
          <w:rFonts w:ascii="Times New Roman" w:eastAsia="標楷體" w:hAnsi="Times New Roman" w:cs="Times New Roman"/>
          <w:szCs w:val="24"/>
        </w:rPr>
        <w:t>1).</w:t>
      </w:r>
      <w:r w:rsidRPr="002D6428">
        <w:rPr>
          <w:rFonts w:ascii="Times New Roman" w:eastAsia="標楷體" w:hAnsi="Times New Roman" w:cs="Times New Roman"/>
          <w:szCs w:val="24"/>
        </w:rPr>
        <w:t>以挽菓子農場為例了解轉型成功的過程；</w:t>
      </w:r>
      <w:r w:rsidRPr="002D6428">
        <w:rPr>
          <w:rFonts w:ascii="Times New Roman" w:eastAsia="標楷體" w:hAnsi="Times New Roman" w:cs="Times New Roman"/>
          <w:szCs w:val="24"/>
        </w:rPr>
        <w:t>2).</w:t>
      </w:r>
      <w:r w:rsidRPr="002D6428">
        <w:rPr>
          <w:rFonts w:ascii="Times New Roman" w:eastAsia="標楷體" w:hAnsi="Times New Roman" w:cs="Times New Roman"/>
          <w:szCs w:val="24"/>
        </w:rPr>
        <w:t>以藍海策略與設計力創新理論重新詮釋挽菓子農場轉型成功的過程；</w:t>
      </w:r>
      <w:r w:rsidRPr="002D6428">
        <w:rPr>
          <w:rFonts w:ascii="Times New Roman" w:eastAsia="標楷體" w:hAnsi="Times New Roman" w:cs="Times New Roman"/>
          <w:szCs w:val="24"/>
        </w:rPr>
        <w:t>3).</w:t>
      </w:r>
      <w:r w:rsidRPr="002D6428">
        <w:rPr>
          <w:rFonts w:ascii="Times New Roman" w:eastAsia="標楷體" w:hAnsi="Times New Roman" w:cs="Times New Roman"/>
          <w:szCs w:val="24"/>
        </w:rPr>
        <w:t>提供農產品牌創新與轉型的建議。本研究採個案研究法；具體而言，以次級資料</w:t>
      </w:r>
      <w:r w:rsidRPr="002D6428">
        <w:rPr>
          <w:rFonts w:ascii="Times New Roman" w:eastAsia="標楷體" w:hAnsi="Times New Roman" w:cs="Times New Roman"/>
          <w:szCs w:val="24"/>
        </w:rPr>
        <w:t>(archival data)</w:t>
      </w:r>
      <w:r w:rsidRPr="002D6428">
        <w:rPr>
          <w:rFonts w:ascii="Times New Roman" w:eastAsia="標楷體" w:hAnsi="Times New Roman" w:cs="Times New Roman"/>
          <w:szCs w:val="24"/>
        </w:rPr>
        <w:t>輔以訪談與敘事法</w:t>
      </w:r>
      <w:r w:rsidRPr="002D6428">
        <w:rPr>
          <w:rFonts w:ascii="Times New Roman" w:eastAsia="標楷體" w:hAnsi="Times New Roman" w:cs="Times New Roman"/>
          <w:szCs w:val="24"/>
        </w:rPr>
        <w:t>(narration)</w:t>
      </w:r>
      <w:r w:rsidRPr="002D6428">
        <w:rPr>
          <w:rFonts w:ascii="Times New Roman" w:eastAsia="標楷體" w:hAnsi="Times New Roman" w:cs="Times New Roman"/>
          <w:szCs w:val="24"/>
        </w:rPr>
        <w:t>收集資料，後以詮釋法分析資料，進行理論與實務資料的對話，最終輔以三角驗證，並得出結果與進行討論。本研究結果如下：</w:t>
      </w:r>
      <w:r w:rsidRPr="002D6428">
        <w:rPr>
          <w:rFonts w:ascii="Times New Roman" w:eastAsia="標楷體" w:hAnsi="Times New Roman" w:cs="Times New Roman"/>
          <w:szCs w:val="24"/>
        </w:rPr>
        <w:t>1)</w:t>
      </w:r>
      <w:r w:rsidRPr="002D6428">
        <w:rPr>
          <w:rFonts w:ascii="Times New Roman" w:eastAsia="標楷體" w:hAnsi="Times New Roman" w:cs="Times New Roman"/>
          <w:szCs w:val="24"/>
        </w:rPr>
        <w:t>農場第二代經營者潘連進先生以品種專利作為關鍵競爭因素，避開傳統芒果價格競爭，成功開闢藍海市場；</w:t>
      </w:r>
      <w:r w:rsidRPr="002D6428">
        <w:rPr>
          <w:rFonts w:ascii="Times New Roman" w:eastAsia="標楷體" w:hAnsi="Times New Roman" w:cs="Times New Roman"/>
          <w:szCs w:val="24"/>
        </w:rPr>
        <w:t>2)</w:t>
      </w:r>
      <w:r w:rsidRPr="002D6428">
        <w:rPr>
          <w:rFonts w:ascii="Times New Roman" w:eastAsia="標楷體" w:hAnsi="Times New Roman" w:cs="Times New Roman"/>
          <w:szCs w:val="24"/>
        </w:rPr>
        <w:t>挽菓子農場第三代經營者潘彥升以設計力創新為基礎，成功創造品牌與包裝設計，並結合技術的創新而開發出臻藏蜜雪芒果禮盒；</w:t>
      </w:r>
      <w:r w:rsidRPr="002D6428">
        <w:rPr>
          <w:rFonts w:ascii="Times New Roman" w:eastAsia="標楷體" w:hAnsi="Times New Roman" w:cs="Times New Roman"/>
          <w:szCs w:val="24"/>
        </w:rPr>
        <w:t>3)</w:t>
      </w:r>
      <w:r w:rsidRPr="002D6428">
        <w:rPr>
          <w:rFonts w:ascii="Times New Roman" w:eastAsia="標楷體" w:hAnsi="Times New Roman" w:cs="Times New Roman"/>
          <w:szCs w:val="24"/>
        </w:rPr>
        <w:t>透過其他系統的詮釋性觀點</w:t>
      </w:r>
      <w:r w:rsidRPr="002D6428">
        <w:rPr>
          <w:rFonts w:ascii="Times New Roman" w:eastAsia="標楷體" w:hAnsi="Times New Roman" w:cs="Times New Roman"/>
          <w:szCs w:val="24"/>
        </w:rPr>
        <w:t>(</w:t>
      </w:r>
      <w:r w:rsidRPr="002D6428">
        <w:rPr>
          <w:rFonts w:ascii="Times New Roman" w:eastAsia="標楷體" w:hAnsi="Times New Roman" w:cs="Times New Roman"/>
          <w:szCs w:val="24"/>
        </w:rPr>
        <w:t>推廣</w:t>
      </w:r>
      <w:r w:rsidRPr="002D6428">
        <w:rPr>
          <w:rFonts w:ascii="Times New Roman" w:eastAsia="標楷體" w:hAnsi="Times New Roman" w:cs="Times New Roman"/>
          <w:szCs w:val="24"/>
        </w:rPr>
        <w:t>)</w:t>
      </w:r>
      <w:r w:rsidRPr="002D6428">
        <w:rPr>
          <w:rFonts w:ascii="Times New Roman" w:eastAsia="標楷體" w:hAnsi="Times New Roman" w:cs="Times New Roman"/>
          <w:szCs w:val="24"/>
        </w:rPr>
        <w:t>，將挽果子農場品牌成功推廣。本文應是少數透過個案討論農產品轉型過程的研究，也是少數以設計力創新理論觀點探討農產品牌的案例研究。</w:t>
      </w:r>
    </w:p>
    <w:p w14:paraId="00D294DA" w14:textId="33DD5D90" w:rsidR="002D6428" w:rsidRDefault="002D6428" w:rsidP="002D6428">
      <w:pPr>
        <w:spacing w:before="240"/>
        <w:jc w:val="both"/>
        <w:rPr>
          <w:rFonts w:ascii="Times New Roman" w:eastAsia="標楷體" w:hAnsi="Times New Roman" w:cs="Times New Roman"/>
          <w:szCs w:val="24"/>
        </w:rPr>
      </w:pPr>
      <w:r w:rsidRPr="002D6428">
        <w:rPr>
          <w:rFonts w:ascii="Times New Roman" w:eastAsia="標楷體" w:hAnsi="Times New Roman" w:cs="Times New Roman"/>
          <w:b/>
          <w:szCs w:val="24"/>
        </w:rPr>
        <w:t>關鍵詞</w:t>
      </w:r>
      <w:r w:rsidRPr="002D6428">
        <w:rPr>
          <w:rFonts w:ascii="Times New Roman" w:eastAsia="標楷體" w:hAnsi="Times New Roman" w:cs="Times New Roman"/>
          <w:szCs w:val="24"/>
        </w:rPr>
        <w:t>：農業創新、藍海策略、設計力創新、個案研究、挽菓子農場</w:t>
      </w:r>
    </w:p>
    <w:p w14:paraId="4E5B350E" w14:textId="1C0F2877" w:rsidR="009624E9" w:rsidRDefault="009624E9">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561AE2EB" w14:textId="77777777" w:rsidR="009624E9" w:rsidRPr="00CA2F69" w:rsidRDefault="009624E9" w:rsidP="00CA2F69">
      <w:pPr>
        <w:jc w:val="center"/>
        <w:rPr>
          <w:rFonts w:ascii="Times New Roman" w:eastAsia="標楷體" w:hAnsi="Times New Roman" w:cs="Times New Roman"/>
          <w:b/>
          <w:sz w:val="28"/>
          <w:szCs w:val="28"/>
        </w:rPr>
      </w:pPr>
      <w:r w:rsidRPr="00CA2F69">
        <w:rPr>
          <w:rFonts w:ascii="Times New Roman" w:eastAsia="標楷體" w:hAnsi="Times New Roman" w:cs="Times New Roman"/>
          <w:b/>
          <w:sz w:val="28"/>
          <w:szCs w:val="28"/>
        </w:rPr>
        <w:t>從社群輿情分析食農教育政策之推廣策略</w:t>
      </w:r>
    </w:p>
    <w:p w14:paraId="60804223" w14:textId="720E49A8" w:rsidR="009624E9" w:rsidRDefault="009624E9" w:rsidP="00CA2F69">
      <w:pPr>
        <w:jc w:val="center"/>
        <w:rPr>
          <w:rFonts w:ascii="Times New Roman" w:eastAsia="標楷體" w:hAnsi="Times New Roman" w:cs="Times New Roman"/>
        </w:rPr>
      </w:pPr>
      <w:r w:rsidRPr="009624E9">
        <w:rPr>
          <w:rFonts w:ascii="Times New Roman" w:eastAsia="標楷體" w:hAnsi="Times New Roman" w:cs="Times New Roman"/>
        </w:rPr>
        <w:t>林佳薇</w:t>
      </w:r>
      <w:r w:rsidRPr="009624E9">
        <w:rPr>
          <w:rStyle w:val="a5"/>
          <w:rFonts w:ascii="Times New Roman" w:eastAsia="標楷體" w:hAnsi="Times New Roman" w:cs="Times New Roman"/>
        </w:rPr>
        <w:footnoteReference w:id="19"/>
      </w:r>
      <w:r w:rsidRPr="009624E9">
        <w:rPr>
          <w:rFonts w:ascii="Times New Roman" w:eastAsia="標楷體" w:hAnsi="Times New Roman" w:cs="Times New Roman"/>
        </w:rPr>
        <w:t>、林俊昇</w:t>
      </w:r>
      <w:r w:rsidRPr="009624E9">
        <w:rPr>
          <w:rStyle w:val="a5"/>
          <w:rFonts w:ascii="Times New Roman" w:eastAsia="標楷體" w:hAnsi="Times New Roman" w:cs="Times New Roman"/>
        </w:rPr>
        <w:footnoteReference w:id="20"/>
      </w:r>
    </w:p>
    <w:p w14:paraId="7C25D140" w14:textId="77777777" w:rsidR="00CA2F69" w:rsidRDefault="00CA2F69" w:rsidP="00CA2F69">
      <w:pPr>
        <w:jc w:val="center"/>
        <w:rPr>
          <w:rFonts w:ascii="Times New Roman" w:eastAsia="標楷體" w:hAnsi="Times New Roman" w:cs="Times New Roman"/>
          <w:b/>
        </w:rPr>
      </w:pPr>
    </w:p>
    <w:p w14:paraId="292CB036" w14:textId="0EB97763" w:rsidR="009624E9" w:rsidRPr="009624E9" w:rsidRDefault="009624E9" w:rsidP="00CA2F69">
      <w:pPr>
        <w:jc w:val="center"/>
        <w:rPr>
          <w:rFonts w:ascii="Times New Roman" w:eastAsia="標楷體" w:hAnsi="Times New Roman" w:cs="Times New Roman"/>
          <w:b/>
        </w:rPr>
      </w:pPr>
      <w:r w:rsidRPr="009624E9">
        <w:rPr>
          <w:rFonts w:ascii="Times New Roman" w:eastAsia="標楷體" w:hAnsi="Times New Roman" w:cs="Times New Roman" w:hint="eastAsia"/>
          <w:b/>
        </w:rPr>
        <w:t>摘要</w:t>
      </w:r>
    </w:p>
    <w:p w14:paraId="552AE7E8" w14:textId="77777777" w:rsidR="009624E9" w:rsidRPr="009624E9" w:rsidRDefault="009624E9" w:rsidP="009624E9">
      <w:pPr>
        <w:ind w:firstLineChars="177" w:firstLine="425"/>
        <w:jc w:val="both"/>
        <w:rPr>
          <w:rFonts w:ascii="Times New Roman" w:eastAsia="標楷體" w:hAnsi="Times New Roman" w:cs="Times New Roman"/>
        </w:rPr>
      </w:pPr>
      <w:r w:rsidRPr="009624E9">
        <w:rPr>
          <w:rFonts w:ascii="Times New Roman" w:eastAsia="標楷體" w:hAnsi="Times New Roman" w:cs="Times New Roman"/>
          <w:color w:val="000000" w:themeColor="text1"/>
        </w:rPr>
        <w:t>食農教育法於</w:t>
      </w:r>
      <w:r w:rsidRPr="009624E9">
        <w:rPr>
          <w:rFonts w:ascii="Times New Roman" w:eastAsia="標楷體" w:hAnsi="Times New Roman" w:cs="Times New Roman"/>
          <w:color w:val="000000" w:themeColor="text1"/>
        </w:rPr>
        <w:t>2022</w:t>
      </w:r>
      <w:r w:rsidRPr="009624E9">
        <w:rPr>
          <w:rFonts w:ascii="Times New Roman" w:eastAsia="標楷體" w:hAnsi="Times New Roman" w:cs="Times New Roman"/>
          <w:color w:val="000000" w:themeColor="text1"/>
        </w:rPr>
        <w:t>年</w:t>
      </w:r>
      <w:r w:rsidRPr="009624E9">
        <w:rPr>
          <w:rFonts w:ascii="Times New Roman" w:eastAsia="標楷體" w:hAnsi="Times New Roman" w:cs="Times New Roman"/>
          <w:color w:val="000000" w:themeColor="text1"/>
        </w:rPr>
        <w:t>04</w:t>
      </w:r>
      <w:r w:rsidRPr="009624E9">
        <w:rPr>
          <w:rFonts w:ascii="Times New Roman" w:eastAsia="標楷體" w:hAnsi="Times New Roman" w:cs="Times New Roman"/>
          <w:color w:val="000000" w:themeColor="text1"/>
        </w:rPr>
        <w:t>月</w:t>
      </w:r>
      <w:r w:rsidRPr="009624E9">
        <w:rPr>
          <w:rFonts w:ascii="Times New Roman" w:eastAsia="標楷體" w:hAnsi="Times New Roman" w:cs="Times New Roman"/>
          <w:color w:val="000000" w:themeColor="text1"/>
        </w:rPr>
        <w:t>19</w:t>
      </w:r>
      <w:r w:rsidRPr="009624E9">
        <w:rPr>
          <w:rFonts w:ascii="Times New Roman" w:eastAsia="標楷體" w:hAnsi="Times New Roman" w:cs="Times New Roman"/>
          <w:color w:val="000000" w:themeColor="text1"/>
        </w:rPr>
        <w:t>日頒布，提供食農教育法源依據，強調「親手做」的體驗教育，學習者經由親自參與，從農產品生產、處理至烹調等完整過程，發展出簡單的飲食技能。在處理過程中，不僅培養學習者對食物來源了解，也增進對於選購食物能力，無形中促</w:t>
      </w:r>
      <w:r w:rsidRPr="009624E9">
        <w:rPr>
          <w:rFonts w:ascii="Times New Roman" w:eastAsia="標楷體" w:hAnsi="Times New Roman" w:cs="Times New Roman"/>
        </w:rPr>
        <w:t>進養成健康飲食的習慣，對於國人健康具有深遠意義，因此食農教育涵蓋與食物、飲食工作者、動植物、農民、自然環境和相關行動者等產生互動的體驗過程，實際體認在地農業、正確飲食生活方式、以及其所形成的鄉土文化，進而體驗農業和飲食方式對生態環境造成的影響。</w:t>
      </w:r>
    </w:p>
    <w:p w14:paraId="6A0F982E" w14:textId="77777777" w:rsidR="009624E9" w:rsidRPr="009624E9" w:rsidRDefault="009624E9" w:rsidP="009624E9">
      <w:pPr>
        <w:ind w:firstLineChars="177" w:firstLine="425"/>
        <w:jc w:val="both"/>
        <w:rPr>
          <w:rFonts w:ascii="Times New Roman" w:eastAsia="標楷體" w:hAnsi="Times New Roman" w:cs="Times New Roman"/>
        </w:rPr>
      </w:pPr>
      <w:r w:rsidRPr="009624E9">
        <w:rPr>
          <w:rFonts w:ascii="Times New Roman" w:eastAsia="標楷體" w:hAnsi="Times New Roman" w:cs="Times New Roman"/>
        </w:rPr>
        <w:t>本文擬透過社群網路蒐集網友對食農教育聲量討論趨勢，剖析網友對食農教育關切議題面向，讓政府相關單位能成功推廣該政策，達到永續農業目標；同時新法頒布應透過何種有效管道，與民眾進行溝通，傳達政府在食農教育政策欲賦予之農業目標，期望得到國人支持。由於社群口碑聲量能蒐集即時網友看法，且在企業市場銷售或政治選舉的預測均能達到</w:t>
      </w:r>
      <w:r w:rsidRPr="009624E9">
        <w:rPr>
          <w:rFonts w:ascii="Times New Roman" w:eastAsia="標楷體" w:hAnsi="Times New Roman" w:cs="Times New Roman"/>
        </w:rPr>
        <w:t>90%</w:t>
      </w:r>
      <w:r w:rsidRPr="009624E9">
        <w:rPr>
          <w:rFonts w:ascii="Times New Roman" w:eastAsia="標楷體" w:hAnsi="Times New Roman" w:cs="Times New Roman"/>
        </w:rPr>
        <w:t>以上準確性，因此該工具漸取代傳統問卷調查，成為產業市場調查蒐集資料之工具。本文以意藍資訊公司</w:t>
      </w:r>
      <w:r w:rsidRPr="009624E9">
        <w:rPr>
          <w:rFonts w:ascii="Times New Roman" w:eastAsia="標楷體" w:hAnsi="Times New Roman" w:cs="Times New Roman"/>
        </w:rPr>
        <w:t>OpView</w:t>
      </w:r>
      <w:r w:rsidRPr="009624E9">
        <w:rPr>
          <w:rFonts w:ascii="Times New Roman" w:eastAsia="標楷體" w:hAnsi="Times New Roman" w:cs="Times New Roman"/>
        </w:rPr>
        <w:t>軟體在各種資料庫（例如部落格、</w:t>
      </w:r>
      <w:r w:rsidRPr="009624E9">
        <w:rPr>
          <w:rFonts w:ascii="Times New Roman" w:eastAsia="標楷體" w:hAnsi="Times New Roman" w:cs="Times New Roman"/>
        </w:rPr>
        <w:t>FB</w:t>
      </w:r>
      <w:r w:rsidRPr="009624E9">
        <w:rPr>
          <w:rFonts w:ascii="Times New Roman" w:eastAsia="標楷體" w:hAnsi="Times New Roman" w:cs="Times New Roman"/>
        </w:rPr>
        <w:t>和討論區等）進行聲量蒐集，透過主題關鍵字設定，能萃取有意義關鍵內容，作為農政單位參考。</w:t>
      </w:r>
    </w:p>
    <w:p w14:paraId="734E01F0" w14:textId="77777777" w:rsidR="009624E9" w:rsidRPr="009624E9" w:rsidRDefault="009624E9" w:rsidP="009624E9">
      <w:pPr>
        <w:ind w:firstLine="425"/>
        <w:jc w:val="both"/>
        <w:rPr>
          <w:rFonts w:ascii="Times New Roman" w:eastAsia="標楷體" w:hAnsi="Times New Roman" w:cs="Times New Roman"/>
        </w:rPr>
      </w:pPr>
      <w:r w:rsidRPr="009624E9">
        <w:rPr>
          <w:rFonts w:ascii="Times New Roman" w:eastAsia="標楷體" w:hAnsi="Times New Roman" w:cs="Times New Roman"/>
          <w:color w:val="111111"/>
          <w:szCs w:val="24"/>
        </w:rPr>
        <w:t>文中資料範圍自</w:t>
      </w:r>
      <w:r w:rsidRPr="009624E9">
        <w:rPr>
          <w:rFonts w:ascii="Times New Roman" w:eastAsia="標楷體" w:hAnsi="Times New Roman" w:cs="Times New Roman"/>
          <w:color w:val="111111"/>
          <w:szCs w:val="24"/>
        </w:rPr>
        <w:t>2024</w:t>
      </w:r>
      <w:r w:rsidRPr="009624E9">
        <w:rPr>
          <w:rFonts w:ascii="Times New Roman" w:eastAsia="標楷體" w:hAnsi="Times New Roman" w:cs="Times New Roman"/>
          <w:color w:val="111111"/>
          <w:szCs w:val="24"/>
        </w:rPr>
        <w:t>年</w:t>
      </w:r>
      <w:r w:rsidRPr="009624E9">
        <w:rPr>
          <w:rFonts w:ascii="Times New Roman" w:eastAsia="標楷體" w:hAnsi="Times New Roman" w:cs="Times New Roman"/>
          <w:color w:val="111111"/>
          <w:szCs w:val="24"/>
        </w:rPr>
        <w:t>6</w:t>
      </w:r>
      <w:r w:rsidRPr="009624E9">
        <w:rPr>
          <w:rFonts w:ascii="Times New Roman" w:eastAsia="標楷體" w:hAnsi="Times New Roman" w:cs="Times New Roman"/>
          <w:color w:val="111111"/>
          <w:szCs w:val="24"/>
        </w:rPr>
        <w:t>月至</w:t>
      </w:r>
      <w:r w:rsidRPr="009624E9">
        <w:rPr>
          <w:rFonts w:ascii="Times New Roman" w:eastAsia="標楷體" w:hAnsi="Times New Roman" w:cs="Times New Roman"/>
          <w:color w:val="111111"/>
          <w:szCs w:val="24"/>
        </w:rPr>
        <w:t>9</w:t>
      </w:r>
      <w:r w:rsidRPr="009624E9">
        <w:rPr>
          <w:rFonts w:ascii="Times New Roman" w:eastAsia="標楷體" w:hAnsi="Times New Roman" w:cs="Times New Roman"/>
          <w:color w:val="111111"/>
          <w:szCs w:val="24"/>
        </w:rPr>
        <w:t>月三個月之聲量變化，初步實證結果得到：網友討論內容聚焦在「永續、生態、飲食」等關鍵字。從實證結果</w:t>
      </w:r>
      <w:r w:rsidRPr="009624E9">
        <w:rPr>
          <w:rFonts w:ascii="Times New Roman" w:eastAsia="標楷體" w:hAnsi="Times New Roman" w:cs="Times New Roman"/>
        </w:rPr>
        <w:t>提出推廣策略：</w:t>
      </w:r>
      <w:r w:rsidRPr="009624E9">
        <w:rPr>
          <w:rFonts w:ascii="Times New Roman" w:eastAsia="標楷體" w:hAnsi="Times New Roman" w:cs="Times New Roman"/>
        </w:rPr>
        <w:t>(1)</w:t>
      </w:r>
      <w:r w:rsidRPr="009624E9">
        <w:rPr>
          <w:rFonts w:ascii="Times New Roman" w:eastAsia="標楷體" w:hAnsi="Times New Roman" w:cs="Times New Roman"/>
        </w:rPr>
        <w:t>短期策略：強調食物安全、營養，提高大眾對食農教育認識；宣傳活動推廣，例如食農教育講座、展覽，以及社群媒體宣傳，吸引人參與；</w:t>
      </w:r>
      <w:r w:rsidRPr="009624E9">
        <w:rPr>
          <w:rFonts w:ascii="Times New Roman" w:eastAsia="標楷體" w:hAnsi="Times New Roman" w:cs="Times New Roman"/>
        </w:rPr>
        <w:t>(2)</w:t>
      </w:r>
      <w:r w:rsidRPr="009624E9">
        <w:rPr>
          <w:rFonts w:ascii="Times New Roman" w:eastAsia="標楷體" w:hAnsi="Times New Roman" w:cs="Times New Roman"/>
        </w:rPr>
        <w:t>中期策略：建立食農教育認證制度，鼓勵學校、教師和農企業機構參與；</w:t>
      </w:r>
      <w:r w:rsidRPr="009624E9">
        <w:rPr>
          <w:rFonts w:ascii="Times New Roman" w:eastAsia="標楷體" w:hAnsi="Times New Roman" w:cs="Times New Roman"/>
        </w:rPr>
        <w:t>(3)</w:t>
      </w:r>
      <w:r w:rsidRPr="009624E9">
        <w:rPr>
          <w:rFonts w:ascii="Times New Roman" w:eastAsia="標楷體" w:hAnsi="Times New Roman" w:cs="Times New Roman"/>
        </w:rPr>
        <w:t>長期策略：制定相關細部法規，確立食農教育定位；整合食農教育融入學校課程和社區活動等，成為長期的支持體系；</w:t>
      </w:r>
      <w:r w:rsidRPr="009624E9">
        <w:rPr>
          <w:rFonts w:ascii="Times New Roman" w:eastAsia="標楷體" w:hAnsi="Times New Roman" w:cs="Times New Roman"/>
        </w:rPr>
        <w:t>(4)</w:t>
      </w:r>
      <w:r w:rsidRPr="009624E9">
        <w:rPr>
          <w:rFonts w:ascii="Times New Roman" w:eastAsia="標楷體" w:hAnsi="Times New Roman" w:cs="Times New Roman"/>
        </w:rPr>
        <w:t>環境教育：善用</w:t>
      </w:r>
      <w:r w:rsidRPr="009624E9">
        <w:rPr>
          <w:rFonts w:ascii="Times New Roman" w:eastAsia="標楷體" w:hAnsi="Times New Roman" w:cs="Times New Roman"/>
        </w:rPr>
        <w:t>AI</w:t>
      </w:r>
      <w:r w:rsidRPr="009624E9">
        <w:rPr>
          <w:rFonts w:ascii="Times New Roman" w:eastAsia="標楷體" w:hAnsi="Times New Roman" w:cs="Times New Roman"/>
        </w:rPr>
        <w:t>技術協助教師進行環境教育，例如透過模擬軟體展現各耕作方式，對農地和生態的影響，培養學生對環境發展關懷；以及</w:t>
      </w:r>
      <w:r w:rsidRPr="009624E9">
        <w:rPr>
          <w:rFonts w:ascii="Times New Roman" w:eastAsia="標楷體" w:hAnsi="Times New Roman" w:cs="Times New Roman"/>
        </w:rPr>
        <w:t>(5)</w:t>
      </w:r>
      <w:r w:rsidRPr="009624E9">
        <w:rPr>
          <w:rFonts w:ascii="Times New Roman" w:eastAsia="標楷體" w:hAnsi="Times New Roman" w:cs="Times New Roman"/>
        </w:rPr>
        <w:t>教材設計：利用</w:t>
      </w:r>
      <w:r w:rsidRPr="009624E9">
        <w:rPr>
          <w:rFonts w:ascii="Times New Roman" w:eastAsia="標楷體" w:hAnsi="Times New Roman" w:cs="Times New Roman"/>
        </w:rPr>
        <w:t>AI</w:t>
      </w:r>
      <w:r w:rsidRPr="009624E9">
        <w:rPr>
          <w:rFonts w:ascii="Times New Roman" w:eastAsia="標楷體" w:hAnsi="Times New Roman" w:cs="Times New Roman"/>
        </w:rPr>
        <w:t>協助教師設計具趣味性教材，如設計遊戲化教學提供互動式學習體驗。</w:t>
      </w:r>
    </w:p>
    <w:p w14:paraId="06BDA375" w14:textId="77777777" w:rsidR="009624E9" w:rsidRDefault="009624E9" w:rsidP="009624E9">
      <w:pPr>
        <w:jc w:val="both"/>
        <w:rPr>
          <w:rFonts w:ascii="Times New Roman" w:eastAsia="標楷體" w:hAnsi="Times New Roman" w:cs="Times New Roman"/>
          <w:b/>
        </w:rPr>
      </w:pPr>
    </w:p>
    <w:p w14:paraId="12AD3D3D" w14:textId="70D06B9F" w:rsidR="009624E9" w:rsidRPr="009624E9" w:rsidRDefault="009624E9" w:rsidP="009624E9">
      <w:pPr>
        <w:jc w:val="both"/>
        <w:rPr>
          <w:rFonts w:ascii="Times New Roman" w:eastAsia="標楷體" w:hAnsi="Times New Roman" w:cs="Times New Roman"/>
        </w:rPr>
      </w:pPr>
      <w:r w:rsidRPr="009624E9">
        <w:rPr>
          <w:rFonts w:ascii="Times New Roman" w:eastAsia="標楷體" w:hAnsi="Times New Roman" w:cs="Times New Roman"/>
          <w:b/>
        </w:rPr>
        <w:t>關鍵字：</w:t>
      </w:r>
      <w:r w:rsidRPr="009624E9">
        <w:rPr>
          <w:rFonts w:ascii="Times New Roman" w:eastAsia="標楷體" w:hAnsi="Times New Roman" w:cs="Times New Roman"/>
        </w:rPr>
        <w:t>食農教育、永續農業、社群口碑</w:t>
      </w:r>
    </w:p>
    <w:p w14:paraId="0C90108F" w14:textId="77777777" w:rsidR="009624E9" w:rsidRPr="009624E9" w:rsidRDefault="009624E9" w:rsidP="009624E9">
      <w:pPr>
        <w:jc w:val="both"/>
        <w:rPr>
          <w:rFonts w:ascii="Times New Roman" w:eastAsia="標楷體" w:hAnsi="Times New Roman" w:cs="Times New Roman"/>
          <w:szCs w:val="24"/>
        </w:rPr>
      </w:pPr>
    </w:p>
    <w:p w14:paraId="0D485F6B" w14:textId="34347A2C" w:rsidR="009624E9" w:rsidRDefault="009624E9">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6C6E07D4" w14:textId="22D48959" w:rsidR="00CA2F69" w:rsidRPr="00CA2F69" w:rsidRDefault="007A11F7" w:rsidP="00F2765A">
      <w:pPr>
        <w:jc w:val="center"/>
        <w:rPr>
          <w:rFonts w:ascii="Times New Roman" w:eastAsia="標楷體" w:hAnsi="Times New Roman" w:cs="Times New Roman"/>
          <w:b/>
          <w:sz w:val="28"/>
          <w:szCs w:val="28"/>
        </w:rPr>
      </w:pPr>
      <w:r w:rsidRPr="007A11F7">
        <w:rPr>
          <w:rFonts w:ascii="Times New Roman" w:eastAsia="標楷體" w:hAnsi="Times New Roman" w:cs="Times New Roman" w:hint="eastAsia"/>
          <w:b/>
          <w:sz w:val="28"/>
          <w:szCs w:val="28"/>
        </w:rPr>
        <w:t>以</w:t>
      </w:r>
      <w:r w:rsidRPr="007A11F7">
        <w:rPr>
          <w:rFonts w:ascii="Times New Roman" w:eastAsia="標楷體" w:hAnsi="Times New Roman" w:cs="Times New Roman" w:hint="eastAsia"/>
          <w:b/>
          <w:sz w:val="28"/>
          <w:szCs w:val="28"/>
        </w:rPr>
        <w:t>OLS</w:t>
      </w:r>
      <w:r w:rsidRPr="007A11F7">
        <w:rPr>
          <w:rFonts w:ascii="Times New Roman" w:eastAsia="標楷體" w:hAnsi="Times New Roman" w:cs="Times New Roman" w:hint="eastAsia"/>
          <w:b/>
          <w:sz w:val="28"/>
          <w:szCs w:val="28"/>
        </w:rPr>
        <w:t>模型評估煩燥感對休閒農場遊客旅遊動機的影響</w:t>
      </w:r>
      <w:r w:rsidRPr="007A11F7">
        <w:rPr>
          <w:rFonts w:ascii="Times New Roman" w:eastAsia="標楷體" w:hAnsi="Times New Roman" w:cs="Times New Roman" w:hint="eastAsia"/>
          <w:b/>
          <w:sz w:val="28"/>
          <w:szCs w:val="28"/>
        </w:rPr>
        <w:t>-</w:t>
      </w:r>
      <w:r w:rsidRPr="007A11F7">
        <w:rPr>
          <w:rFonts w:ascii="Times New Roman" w:eastAsia="標楷體" w:hAnsi="Times New Roman" w:cs="Times New Roman" w:hint="eastAsia"/>
          <w:b/>
          <w:sz w:val="28"/>
          <w:szCs w:val="28"/>
        </w:rPr>
        <w:t>以台南市農會走馬瀨農場為例</w:t>
      </w:r>
    </w:p>
    <w:p w14:paraId="32C6ECE4" w14:textId="4F4040EF" w:rsidR="00CA2F69" w:rsidRPr="00CA2F69" w:rsidRDefault="00CA2F69" w:rsidP="00F2765A">
      <w:pPr>
        <w:jc w:val="center"/>
        <w:rPr>
          <w:rFonts w:ascii="Times New Roman" w:eastAsia="標楷體" w:hAnsi="Times New Roman" w:cs="Times New Roman"/>
          <w:szCs w:val="24"/>
        </w:rPr>
      </w:pPr>
      <w:r w:rsidRPr="00CA2F69">
        <w:rPr>
          <w:rFonts w:ascii="Times New Roman" w:eastAsia="標楷體" w:hAnsi="Times New Roman" w:cs="Times New Roman" w:hint="eastAsia"/>
          <w:szCs w:val="24"/>
        </w:rPr>
        <w:t>賴帥安</w:t>
      </w:r>
      <w:r>
        <w:rPr>
          <w:rStyle w:val="a5"/>
          <w:rFonts w:ascii="Times New Roman" w:eastAsia="標楷體" w:hAnsi="Times New Roman" w:cs="Times New Roman"/>
          <w:szCs w:val="24"/>
        </w:rPr>
        <w:footnoteReference w:id="21"/>
      </w:r>
      <w:r w:rsidRPr="00CA2F69">
        <w:rPr>
          <w:rFonts w:ascii="Times New Roman" w:eastAsia="標楷體" w:hAnsi="Times New Roman" w:cs="Times New Roman" w:hint="eastAsia"/>
          <w:szCs w:val="24"/>
        </w:rPr>
        <w:t>、林俊男</w:t>
      </w:r>
      <w:r>
        <w:rPr>
          <w:rStyle w:val="a5"/>
          <w:rFonts w:ascii="Times New Roman" w:eastAsia="標楷體" w:hAnsi="Times New Roman" w:cs="Times New Roman"/>
          <w:szCs w:val="24"/>
        </w:rPr>
        <w:footnoteReference w:id="22"/>
      </w:r>
    </w:p>
    <w:p w14:paraId="504A10B8" w14:textId="77777777" w:rsidR="00F2765A" w:rsidRDefault="00F2765A" w:rsidP="00CA2F69">
      <w:pPr>
        <w:rPr>
          <w:rFonts w:ascii="Times New Roman" w:eastAsia="標楷體" w:hAnsi="Times New Roman" w:cs="Times New Roman"/>
          <w:szCs w:val="24"/>
        </w:rPr>
      </w:pPr>
    </w:p>
    <w:p w14:paraId="30BE3896" w14:textId="1845FEBB" w:rsidR="00CA2F69" w:rsidRPr="00F2765A" w:rsidRDefault="00CA2F69" w:rsidP="00F2765A">
      <w:pPr>
        <w:jc w:val="center"/>
        <w:rPr>
          <w:rFonts w:ascii="Times New Roman" w:eastAsia="標楷體" w:hAnsi="Times New Roman" w:cs="Times New Roman"/>
          <w:b/>
          <w:szCs w:val="24"/>
        </w:rPr>
      </w:pPr>
      <w:r w:rsidRPr="00F2765A">
        <w:rPr>
          <w:rFonts w:ascii="Times New Roman" w:eastAsia="標楷體" w:hAnsi="Times New Roman" w:cs="Times New Roman" w:hint="eastAsia"/>
          <w:b/>
          <w:szCs w:val="24"/>
        </w:rPr>
        <w:t>摘要</w:t>
      </w:r>
    </w:p>
    <w:p w14:paraId="51A74A25" w14:textId="0BEE6A8C" w:rsidR="00CA2F69" w:rsidRPr="00F2765A" w:rsidRDefault="00CA2F69" w:rsidP="00D95178">
      <w:pPr>
        <w:ind w:firstLine="425"/>
        <w:jc w:val="both"/>
        <w:rPr>
          <w:rFonts w:ascii="Times New Roman" w:eastAsia="標楷體" w:hAnsi="Times New Roman" w:cs="Times New Roman"/>
          <w:color w:val="111111"/>
          <w:szCs w:val="24"/>
        </w:rPr>
      </w:pPr>
      <w:r w:rsidRPr="00F2765A">
        <w:rPr>
          <w:rFonts w:ascii="Times New Roman" w:eastAsia="標楷體" w:hAnsi="Times New Roman" w:cs="Times New Roman" w:hint="eastAsia"/>
          <w:color w:val="111111"/>
          <w:szCs w:val="24"/>
        </w:rPr>
        <w:t>氣候變遷、全球暖化已是世界級的議題，其證據來自多項複雜而獨立的氣候指標，包括全球平均氣溫上升、海洋變暖、海平面上升、冰山面積縮減、大氣水氣含量增加等等，這些指標是對氣候系統的許多要素廣泛測量的結果，其中以溫度的觀測最長、最密也最準</w:t>
      </w:r>
      <w:r w:rsidR="00D95178">
        <w:rPr>
          <w:rFonts w:ascii="Times New Roman" w:eastAsia="標楷體" w:hAnsi="Times New Roman" w:cs="Times New Roman" w:hint="eastAsia"/>
          <w:color w:val="111111"/>
          <w:szCs w:val="24"/>
        </w:rPr>
        <w:t>，本</w:t>
      </w:r>
      <w:r w:rsidRPr="00F2765A">
        <w:rPr>
          <w:rFonts w:ascii="Times New Roman" w:eastAsia="標楷體" w:hAnsi="Times New Roman" w:cs="Times New Roman" w:hint="eastAsia"/>
          <w:color w:val="111111"/>
          <w:szCs w:val="24"/>
        </w:rPr>
        <w:t>研究以溫度變化作為氣候環境變遷的指標樣</w:t>
      </w:r>
      <w:r w:rsidR="00D95178">
        <w:rPr>
          <w:rFonts w:ascii="Times New Roman" w:eastAsia="標楷體" w:hAnsi="Times New Roman" w:cs="Times New Roman" w:hint="eastAsia"/>
          <w:color w:val="111111"/>
          <w:szCs w:val="24"/>
        </w:rPr>
        <w:t>本</w:t>
      </w:r>
      <w:r w:rsidRPr="00F2765A">
        <w:rPr>
          <w:rFonts w:ascii="Times New Roman" w:eastAsia="標楷體" w:hAnsi="Times New Roman" w:cs="Times New Roman" w:hint="eastAsia"/>
          <w:color w:val="111111"/>
          <w:szCs w:val="24"/>
        </w:rPr>
        <w:t>，針對溫度引起的煩躁感作為氣候變遷對遊客到訪農場的影響變數，並以交通部觀光局</w:t>
      </w:r>
      <w:r w:rsidRPr="00F2765A">
        <w:rPr>
          <w:rFonts w:ascii="Times New Roman" w:eastAsia="標楷體" w:hAnsi="Times New Roman" w:cs="Times New Roman" w:hint="eastAsia"/>
          <w:color w:val="111111"/>
          <w:szCs w:val="24"/>
        </w:rPr>
        <w:t xml:space="preserve">2014~2023 </w:t>
      </w:r>
      <w:r w:rsidRPr="00F2765A">
        <w:rPr>
          <w:rFonts w:ascii="Times New Roman" w:eastAsia="標楷體" w:hAnsi="Times New Roman" w:cs="Times New Roman" w:hint="eastAsia"/>
          <w:color w:val="111111"/>
          <w:szCs w:val="24"/>
        </w:rPr>
        <w:t>年走馬瀨休閒農場旅客到訪人次為依變數，再以氣象局</w:t>
      </w:r>
      <w:r w:rsidRPr="00F2765A">
        <w:rPr>
          <w:rFonts w:ascii="Times New Roman" w:eastAsia="標楷體" w:hAnsi="Times New Roman" w:cs="Times New Roman" w:hint="eastAsia"/>
          <w:color w:val="111111"/>
          <w:szCs w:val="24"/>
        </w:rPr>
        <w:t xml:space="preserve">2014~2023 </w:t>
      </w:r>
      <w:r w:rsidRPr="00F2765A">
        <w:rPr>
          <w:rFonts w:ascii="Times New Roman" w:eastAsia="標楷體" w:hAnsi="Times New Roman" w:cs="Times New Roman" w:hint="eastAsia"/>
          <w:color w:val="111111"/>
          <w:szCs w:val="24"/>
        </w:rPr>
        <w:t>年台南市的每月溫度、濕度當作氣候變化的自變數，以</w:t>
      </w:r>
      <w:r w:rsidRPr="00F2765A">
        <w:rPr>
          <w:rFonts w:ascii="Times New Roman" w:eastAsia="標楷體" w:hAnsi="Times New Roman" w:cs="Times New Roman" w:hint="eastAsia"/>
          <w:color w:val="111111"/>
          <w:szCs w:val="24"/>
        </w:rPr>
        <w:t>OLS(</w:t>
      </w:r>
      <w:r w:rsidRPr="00F2765A">
        <w:rPr>
          <w:rFonts w:ascii="Times New Roman" w:eastAsia="標楷體" w:hAnsi="Times New Roman" w:cs="Times New Roman" w:hint="eastAsia"/>
          <w:color w:val="111111"/>
          <w:szCs w:val="24"/>
        </w:rPr>
        <w:t>普通最小平方法</w:t>
      </w:r>
      <w:r w:rsidRPr="00F2765A">
        <w:rPr>
          <w:rFonts w:ascii="Times New Roman" w:eastAsia="標楷體" w:hAnsi="Times New Roman" w:cs="Times New Roman" w:hint="eastAsia"/>
          <w:color w:val="111111"/>
          <w:szCs w:val="24"/>
        </w:rPr>
        <w:t>)</w:t>
      </w:r>
      <w:r w:rsidRPr="00F2765A">
        <w:rPr>
          <w:rFonts w:ascii="Times New Roman" w:eastAsia="標楷體" w:hAnsi="Times New Roman" w:cs="Times New Roman" w:hint="eastAsia"/>
          <w:color w:val="111111"/>
          <w:szCs w:val="24"/>
        </w:rPr>
        <w:t>迴歸分析本結果顯示，溫度對休閒農場到訪旅客人次有顯著的負向影響，濕度則影響不顯著，溫度每上升一單位即減少</w:t>
      </w:r>
      <w:r w:rsidRPr="00F2765A">
        <w:rPr>
          <w:rFonts w:ascii="Times New Roman" w:eastAsia="標楷體" w:hAnsi="Times New Roman" w:cs="Times New Roman" w:hint="eastAsia"/>
          <w:color w:val="111111"/>
          <w:szCs w:val="24"/>
        </w:rPr>
        <w:t xml:space="preserve"> 1400 </w:t>
      </w:r>
      <w:r w:rsidRPr="00F2765A">
        <w:rPr>
          <w:rFonts w:ascii="Times New Roman" w:eastAsia="標楷體" w:hAnsi="Times New Roman" w:cs="Times New Roman" w:hint="eastAsia"/>
          <w:color w:val="111111"/>
          <w:szCs w:val="24"/>
        </w:rPr>
        <w:t>位到訪人次，因此建議除注意氣候變遷對全球環境的影響外，更應注意溫度的上升對觀光旅遊產業是有其負面影響的</w:t>
      </w:r>
      <w:r w:rsidR="00D95178">
        <w:rPr>
          <w:rFonts w:ascii="Times New Roman" w:eastAsia="標楷體" w:hAnsi="Times New Roman" w:cs="Times New Roman" w:hint="eastAsia"/>
          <w:color w:val="111111"/>
          <w:szCs w:val="24"/>
        </w:rPr>
        <w:t>。</w:t>
      </w:r>
    </w:p>
    <w:p w14:paraId="19D44B08" w14:textId="77777777" w:rsidR="00CA2F69" w:rsidRPr="00D95178" w:rsidRDefault="00CA2F69" w:rsidP="00CA2F69">
      <w:pPr>
        <w:rPr>
          <w:rFonts w:ascii="Times New Roman" w:eastAsia="標楷體" w:hAnsi="Times New Roman" w:cs="Times New Roman"/>
          <w:szCs w:val="24"/>
        </w:rPr>
      </w:pPr>
    </w:p>
    <w:p w14:paraId="5C3FCC70" w14:textId="1A6F9BA0" w:rsidR="002D6428" w:rsidRDefault="00CA2F69" w:rsidP="00CA2F69">
      <w:pPr>
        <w:rPr>
          <w:rFonts w:ascii="Times New Roman" w:eastAsia="標楷體" w:hAnsi="Times New Roman" w:cs="Times New Roman"/>
          <w:szCs w:val="24"/>
        </w:rPr>
      </w:pPr>
      <w:r w:rsidRPr="00F2765A">
        <w:rPr>
          <w:rFonts w:ascii="Times New Roman" w:eastAsia="標楷體" w:hAnsi="Times New Roman" w:cs="Times New Roman" w:hint="eastAsia"/>
          <w:b/>
          <w:szCs w:val="24"/>
        </w:rPr>
        <w:t>關鍵字：</w:t>
      </w:r>
      <w:r w:rsidRPr="00CA2F69">
        <w:rPr>
          <w:rFonts w:ascii="Times New Roman" w:eastAsia="標楷體" w:hAnsi="Times New Roman" w:cs="Times New Roman" w:hint="eastAsia"/>
          <w:szCs w:val="24"/>
        </w:rPr>
        <w:t>氣候變遷、全球暖化、燥熱感、走馬瀨農場</w:t>
      </w:r>
    </w:p>
    <w:p w14:paraId="46B21AA6" w14:textId="39B51DC2" w:rsidR="00D04F7E" w:rsidRDefault="00D04F7E" w:rsidP="00CA2F69">
      <w:pPr>
        <w:rPr>
          <w:rFonts w:ascii="Times New Roman" w:eastAsia="標楷體" w:hAnsi="Times New Roman" w:cs="Times New Roman"/>
          <w:szCs w:val="24"/>
        </w:rPr>
      </w:pPr>
    </w:p>
    <w:p w14:paraId="744371F1" w14:textId="5A771BEA" w:rsidR="00D04F7E" w:rsidRDefault="00D04F7E">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100E85B4" w14:textId="77777777" w:rsidR="00D95178" w:rsidRPr="00D95178" w:rsidRDefault="00D95178" w:rsidP="00D95178">
      <w:pPr>
        <w:jc w:val="center"/>
        <w:rPr>
          <w:rFonts w:ascii="Times New Roman" w:eastAsia="標楷體" w:hAnsi="Times New Roman" w:cs="Times New Roman"/>
          <w:b/>
          <w:sz w:val="28"/>
          <w:szCs w:val="28"/>
        </w:rPr>
      </w:pPr>
      <w:bookmarkStart w:id="6" w:name="_Toc163719827"/>
      <w:r w:rsidRPr="00D95178">
        <w:rPr>
          <w:rFonts w:ascii="Times New Roman" w:eastAsia="標楷體" w:hAnsi="Times New Roman" w:cs="Times New Roman" w:hint="eastAsia"/>
          <w:b/>
          <w:sz w:val="28"/>
          <w:szCs w:val="28"/>
        </w:rPr>
        <w:t>小琉球生態旅遊之遊憩效益評估</w:t>
      </w:r>
    </w:p>
    <w:p w14:paraId="182C02D0" w14:textId="77777777" w:rsidR="00D95178" w:rsidRPr="00D95178" w:rsidRDefault="00D95178" w:rsidP="00D95178">
      <w:pPr>
        <w:jc w:val="center"/>
        <w:rPr>
          <w:rFonts w:ascii="Times New Roman" w:eastAsia="標楷體" w:hAnsi="Times New Roman" w:cs="Times New Roman"/>
          <w:szCs w:val="24"/>
        </w:rPr>
      </w:pPr>
      <w:r w:rsidRPr="00D95178">
        <w:rPr>
          <w:rFonts w:ascii="Times New Roman" w:eastAsia="標楷體" w:hAnsi="Times New Roman" w:cs="Times New Roman" w:hint="eastAsia"/>
          <w:szCs w:val="24"/>
        </w:rPr>
        <w:t>吳美玉</w:t>
      </w:r>
      <w:r w:rsidRPr="00D95178">
        <w:rPr>
          <w:rFonts w:ascii="Times New Roman" w:eastAsia="標楷體" w:hAnsi="Times New Roman" w:cs="Times New Roman"/>
          <w:szCs w:val="24"/>
        </w:rPr>
        <w:footnoteReference w:customMarkFollows="1" w:id="23"/>
        <w:t>*</w:t>
      </w:r>
      <w:r w:rsidRPr="00D95178">
        <w:rPr>
          <w:rFonts w:ascii="Times New Roman" w:eastAsia="標楷體" w:hAnsi="Times New Roman" w:cs="Times New Roman" w:hint="eastAsia"/>
          <w:szCs w:val="24"/>
        </w:rPr>
        <w:t>，闕雅文</w:t>
      </w:r>
      <w:r w:rsidRPr="00D95178">
        <w:rPr>
          <w:rFonts w:ascii="Times New Roman" w:eastAsia="標楷體" w:hAnsi="Times New Roman" w:cs="Times New Roman"/>
          <w:szCs w:val="24"/>
        </w:rPr>
        <w:footnoteReference w:customMarkFollows="1" w:id="24"/>
        <w:t>**</w:t>
      </w:r>
    </w:p>
    <w:p w14:paraId="47972DCA" w14:textId="77777777" w:rsidR="00D95178" w:rsidRDefault="00D95178" w:rsidP="00D95178">
      <w:pPr>
        <w:jc w:val="center"/>
        <w:rPr>
          <w:rFonts w:ascii="Times New Roman" w:eastAsia="標楷體" w:hAnsi="Times New Roman" w:cs="Times New Roman"/>
          <w:b/>
          <w:szCs w:val="24"/>
        </w:rPr>
      </w:pPr>
    </w:p>
    <w:p w14:paraId="6B74B6C8" w14:textId="0DC47D3F" w:rsidR="00D95178" w:rsidRPr="00D95178" w:rsidRDefault="00D95178" w:rsidP="00D95178">
      <w:pPr>
        <w:jc w:val="center"/>
        <w:rPr>
          <w:rFonts w:ascii="Times New Roman" w:eastAsia="標楷體" w:hAnsi="Times New Roman" w:cs="Times New Roman"/>
          <w:b/>
          <w:szCs w:val="24"/>
        </w:rPr>
      </w:pPr>
      <w:r w:rsidRPr="00D95178">
        <w:rPr>
          <w:rFonts w:ascii="Times New Roman" w:eastAsia="標楷體" w:hAnsi="Times New Roman" w:cs="Times New Roman" w:hint="eastAsia"/>
          <w:b/>
          <w:szCs w:val="24"/>
        </w:rPr>
        <w:t>摘要</w:t>
      </w:r>
      <w:bookmarkEnd w:id="6"/>
    </w:p>
    <w:p w14:paraId="779512F6" w14:textId="77777777" w:rsidR="00D95178" w:rsidRPr="00D95178" w:rsidRDefault="00D95178" w:rsidP="00D95178">
      <w:pPr>
        <w:ind w:firstLine="425"/>
        <w:jc w:val="both"/>
        <w:rPr>
          <w:rFonts w:ascii="Times New Roman" w:eastAsia="標楷體" w:hAnsi="Times New Roman" w:cs="Times New Roman"/>
          <w:color w:val="111111"/>
          <w:szCs w:val="24"/>
        </w:rPr>
      </w:pPr>
      <w:r w:rsidRPr="00D95178">
        <w:rPr>
          <w:rFonts w:ascii="Times New Roman" w:eastAsia="標楷體" w:hAnsi="Times New Roman" w:cs="Times New Roman" w:hint="eastAsia"/>
          <w:color w:val="111111"/>
          <w:szCs w:val="24"/>
        </w:rPr>
        <w:t>屏東縣東港鄉小琉球是臺灣周邊惟一的珊瑚礁島嶼，同時是瀕臨絕種野生動物綠蠵龜穩定產卵及覓食的棲地。但是近年來小琉球每到旅遊旺季，單日登島旅遊人數屢屢破萬，除街道上暴增的遊客和機車，每個潮間帶及沙灘上更是充滿人潮，造成潮間帶生物種類及數量不斷減少，綠蠵龜更是常遭受人為騷擾、照明干擾、環境污染及船隻撞擊等的生存威脅。本研究利用旅行成本法</w:t>
      </w:r>
      <w:r w:rsidRPr="00D95178">
        <w:rPr>
          <w:rFonts w:ascii="Times New Roman" w:eastAsia="標楷體" w:hAnsi="Times New Roman" w:cs="Times New Roman"/>
          <w:color w:val="111111"/>
          <w:szCs w:val="24"/>
        </w:rPr>
        <w:t>(TCM)</w:t>
      </w:r>
      <w:r w:rsidRPr="00D95178">
        <w:rPr>
          <w:rFonts w:ascii="Times New Roman" w:eastAsia="標楷體" w:hAnsi="Times New Roman" w:cs="Times New Roman" w:hint="eastAsia"/>
          <w:color w:val="111111"/>
          <w:szCs w:val="24"/>
        </w:rPr>
        <w:t>來估算出小琉球綠蠵龜棲地生態保育計畫的遊憩效益，得到最近一年每人每次的遊憩效益是</w:t>
      </w:r>
      <w:r w:rsidRPr="00D95178">
        <w:rPr>
          <w:rFonts w:ascii="Times New Roman" w:eastAsia="標楷體" w:hAnsi="Times New Roman" w:cs="Times New Roman" w:hint="eastAsia"/>
          <w:color w:val="111111"/>
          <w:szCs w:val="24"/>
        </w:rPr>
        <w:t>45,009</w:t>
      </w:r>
      <w:r w:rsidRPr="00D95178">
        <w:rPr>
          <w:rFonts w:ascii="Times New Roman" w:eastAsia="標楷體" w:hAnsi="Times New Roman" w:cs="Times New Roman" w:hint="eastAsia"/>
          <w:color w:val="111111"/>
          <w:szCs w:val="24"/>
        </w:rPr>
        <w:t>元，</w:t>
      </w:r>
      <w:r w:rsidRPr="00D95178">
        <w:rPr>
          <w:rFonts w:ascii="Times New Roman" w:eastAsia="標楷體" w:hAnsi="Times New Roman" w:cs="Times New Roman" w:hint="eastAsia"/>
          <w:color w:val="111111"/>
          <w:szCs w:val="24"/>
        </w:rPr>
        <w:t>(</w:t>
      </w:r>
      <w:r w:rsidRPr="00D95178">
        <w:rPr>
          <w:rFonts w:ascii="Times New Roman" w:eastAsia="標楷體" w:hAnsi="Times New Roman" w:cs="Times New Roman" w:hint="eastAsia"/>
          <w:color w:val="111111"/>
          <w:szCs w:val="24"/>
        </w:rPr>
        <w:t>乘上</w:t>
      </w:r>
      <w:r w:rsidRPr="00D95178">
        <w:rPr>
          <w:rFonts w:ascii="Times New Roman" w:eastAsia="標楷體" w:hAnsi="Times New Roman" w:cs="Times New Roman" w:hint="eastAsia"/>
          <w:color w:val="111111"/>
          <w:szCs w:val="24"/>
        </w:rPr>
        <w:t>2023</w:t>
      </w:r>
      <w:r w:rsidRPr="00D95178">
        <w:rPr>
          <w:rFonts w:ascii="Times New Roman" w:eastAsia="標楷體" w:hAnsi="Times New Roman" w:cs="Times New Roman" w:hint="eastAsia"/>
          <w:color w:val="111111"/>
          <w:szCs w:val="24"/>
        </w:rPr>
        <w:t>年小琉球遊客總數為</w:t>
      </w:r>
      <w:r w:rsidRPr="00D95178">
        <w:rPr>
          <w:rFonts w:ascii="Times New Roman" w:eastAsia="標楷體" w:hAnsi="Times New Roman" w:cs="Times New Roman" w:hint="eastAsia"/>
          <w:color w:val="111111"/>
          <w:szCs w:val="24"/>
        </w:rPr>
        <w:t>1,117,890</w:t>
      </w:r>
      <w:r w:rsidRPr="00D95178">
        <w:rPr>
          <w:rFonts w:ascii="Times New Roman" w:eastAsia="標楷體" w:hAnsi="Times New Roman" w:cs="Times New Roman" w:hint="eastAsia"/>
          <w:color w:val="111111"/>
          <w:szCs w:val="24"/>
        </w:rPr>
        <w:t>人</w:t>
      </w:r>
      <w:r w:rsidRPr="00D95178">
        <w:rPr>
          <w:rFonts w:ascii="Times New Roman" w:eastAsia="標楷體" w:hAnsi="Times New Roman" w:cs="Times New Roman" w:hint="eastAsia"/>
          <w:color w:val="111111"/>
          <w:szCs w:val="24"/>
        </w:rPr>
        <w:t>)</w:t>
      </w:r>
      <w:r w:rsidRPr="00D95178">
        <w:rPr>
          <w:rFonts w:ascii="Times New Roman" w:eastAsia="標楷體" w:hAnsi="Times New Roman" w:cs="Times New Roman" w:hint="eastAsia"/>
          <w:color w:val="111111"/>
          <w:szCs w:val="24"/>
        </w:rPr>
        <w:t>一年的總遊憩效益是</w:t>
      </w:r>
      <w:r w:rsidRPr="00D95178">
        <w:rPr>
          <w:rFonts w:ascii="Times New Roman" w:eastAsia="標楷體" w:hAnsi="Times New Roman" w:cs="Times New Roman" w:hint="eastAsia"/>
          <w:color w:val="111111"/>
          <w:szCs w:val="24"/>
        </w:rPr>
        <w:t>503.15</w:t>
      </w:r>
      <w:r w:rsidRPr="00D95178">
        <w:rPr>
          <w:rFonts w:ascii="Times New Roman" w:eastAsia="標楷體" w:hAnsi="Times New Roman" w:cs="Times New Roman" w:hint="eastAsia"/>
          <w:color w:val="111111"/>
          <w:szCs w:val="24"/>
        </w:rPr>
        <w:t>億元</w:t>
      </w:r>
      <w:r w:rsidRPr="00D95178">
        <w:rPr>
          <w:rFonts w:ascii="Times New Roman" w:eastAsia="標楷體" w:hAnsi="Times New Roman" w:cs="Times New Roman" w:hint="eastAsia"/>
          <w:color w:val="111111"/>
          <w:szCs w:val="24"/>
        </w:rPr>
        <w:t>;</w:t>
      </w:r>
      <w:r w:rsidRPr="00D95178">
        <w:rPr>
          <w:rFonts w:ascii="Times New Roman" w:eastAsia="標楷體" w:hAnsi="Times New Roman" w:cs="Times New Roman" w:hint="eastAsia"/>
          <w:color w:val="111111"/>
          <w:szCs w:val="24"/>
        </w:rPr>
        <w:t>未來三年每人每次的遊憩效益是</w:t>
      </w:r>
      <w:r w:rsidRPr="00D95178">
        <w:rPr>
          <w:rFonts w:ascii="Times New Roman" w:eastAsia="標楷體" w:hAnsi="Times New Roman" w:cs="Times New Roman" w:hint="eastAsia"/>
          <w:color w:val="111111"/>
          <w:szCs w:val="24"/>
        </w:rPr>
        <w:t>70,844</w:t>
      </w:r>
      <w:r w:rsidRPr="00D95178">
        <w:rPr>
          <w:rFonts w:ascii="Times New Roman" w:eastAsia="標楷體" w:hAnsi="Times New Roman" w:cs="Times New Roman" w:hint="eastAsia"/>
          <w:color w:val="111111"/>
          <w:szCs w:val="24"/>
        </w:rPr>
        <w:t>元、</w:t>
      </w:r>
      <w:r w:rsidRPr="00D95178">
        <w:rPr>
          <w:rFonts w:ascii="Times New Roman" w:eastAsia="標楷體" w:hAnsi="Times New Roman" w:cs="Times New Roman" w:hint="eastAsia"/>
          <w:color w:val="111111"/>
          <w:szCs w:val="24"/>
        </w:rPr>
        <w:t>(</w:t>
      </w:r>
      <w:r w:rsidRPr="00D95178">
        <w:rPr>
          <w:rFonts w:ascii="Times New Roman" w:eastAsia="標楷體" w:hAnsi="Times New Roman" w:cs="Times New Roman" w:hint="eastAsia"/>
          <w:color w:val="111111"/>
          <w:szCs w:val="24"/>
        </w:rPr>
        <w:t>乘上</w:t>
      </w:r>
      <w:r w:rsidRPr="00D95178">
        <w:rPr>
          <w:rFonts w:ascii="Times New Roman" w:eastAsia="標楷體" w:hAnsi="Times New Roman" w:cs="Times New Roman" w:hint="eastAsia"/>
          <w:color w:val="111111"/>
          <w:szCs w:val="24"/>
        </w:rPr>
        <w:t>2023</w:t>
      </w:r>
      <w:r w:rsidRPr="00D95178">
        <w:rPr>
          <w:rFonts w:ascii="Times New Roman" w:eastAsia="標楷體" w:hAnsi="Times New Roman" w:cs="Times New Roman" w:hint="eastAsia"/>
          <w:color w:val="111111"/>
          <w:szCs w:val="24"/>
        </w:rPr>
        <w:t>年小琉球遊客總數為</w:t>
      </w:r>
      <w:r w:rsidRPr="00D95178">
        <w:rPr>
          <w:rFonts w:ascii="Times New Roman" w:eastAsia="標楷體" w:hAnsi="Times New Roman" w:cs="Times New Roman" w:hint="eastAsia"/>
          <w:color w:val="111111"/>
          <w:szCs w:val="24"/>
        </w:rPr>
        <w:t>1,117,890</w:t>
      </w:r>
      <w:r w:rsidRPr="00D95178">
        <w:rPr>
          <w:rFonts w:ascii="Times New Roman" w:eastAsia="標楷體" w:hAnsi="Times New Roman" w:cs="Times New Roman" w:hint="eastAsia"/>
          <w:color w:val="111111"/>
          <w:szCs w:val="24"/>
        </w:rPr>
        <w:t>人</w:t>
      </w:r>
      <w:r w:rsidRPr="00D95178">
        <w:rPr>
          <w:rFonts w:ascii="Times New Roman" w:eastAsia="標楷體" w:hAnsi="Times New Roman" w:cs="Times New Roman" w:hint="eastAsia"/>
          <w:color w:val="111111"/>
          <w:szCs w:val="24"/>
        </w:rPr>
        <w:t>)</w:t>
      </w:r>
      <w:r w:rsidRPr="00D95178">
        <w:rPr>
          <w:rFonts w:ascii="Times New Roman" w:eastAsia="標楷體" w:hAnsi="Times New Roman" w:cs="Times New Roman" w:hint="eastAsia"/>
          <w:color w:val="111111"/>
          <w:szCs w:val="24"/>
        </w:rPr>
        <w:t>三年的總遊憩效益是</w:t>
      </w:r>
      <w:r w:rsidRPr="00D95178">
        <w:rPr>
          <w:rFonts w:ascii="Times New Roman" w:eastAsia="標楷體" w:hAnsi="Times New Roman" w:cs="Times New Roman" w:hint="eastAsia"/>
          <w:color w:val="111111"/>
          <w:szCs w:val="24"/>
        </w:rPr>
        <w:t>791.96</w:t>
      </w:r>
      <w:r w:rsidRPr="00D95178">
        <w:rPr>
          <w:rFonts w:ascii="Times New Roman" w:eastAsia="標楷體" w:hAnsi="Times New Roman" w:cs="Times New Roman" w:hint="eastAsia"/>
          <w:color w:val="111111"/>
          <w:szCs w:val="24"/>
        </w:rPr>
        <w:t>億元。</w:t>
      </w:r>
    </w:p>
    <w:p w14:paraId="2D054E65" w14:textId="77777777" w:rsidR="00D95178" w:rsidRPr="00D95178" w:rsidRDefault="00D95178" w:rsidP="00D95178">
      <w:pPr>
        <w:ind w:firstLine="425"/>
        <w:jc w:val="both"/>
        <w:rPr>
          <w:rFonts w:ascii="Times New Roman" w:eastAsia="標楷體" w:hAnsi="Times New Roman" w:cs="Times New Roman"/>
          <w:color w:val="111111"/>
          <w:szCs w:val="24"/>
        </w:rPr>
      </w:pPr>
      <w:r w:rsidRPr="00D95178">
        <w:rPr>
          <w:rFonts w:ascii="Times New Roman" w:eastAsia="標楷體" w:hAnsi="Times New Roman" w:cs="Times New Roman" w:hint="eastAsia"/>
          <w:color w:val="111111"/>
          <w:szCs w:val="24"/>
        </w:rPr>
        <w:t>屏東縣政府在</w:t>
      </w:r>
      <w:r w:rsidRPr="00D95178">
        <w:rPr>
          <w:rFonts w:ascii="Times New Roman" w:eastAsia="標楷體" w:hAnsi="Times New Roman" w:cs="Times New Roman" w:hint="eastAsia"/>
          <w:color w:val="111111"/>
          <w:szCs w:val="24"/>
        </w:rPr>
        <w:t>2024</w:t>
      </w:r>
      <w:r w:rsidRPr="00D95178">
        <w:rPr>
          <w:rFonts w:ascii="Times New Roman" w:eastAsia="標楷體" w:hAnsi="Times New Roman" w:cs="Times New Roman" w:hint="eastAsia"/>
          <w:color w:val="111111"/>
          <w:szCs w:val="24"/>
        </w:rPr>
        <w:t>年</w:t>
      </w:r>
      <w:r w:rsidRPr="00D95178">
        <w:rPr>
          <w:rFonts w:ascii="Times New Roman" w:eastAsia="標楷體" w:hAnsi="Times New Roman" w:cs="Times New Roman" w:hint="eastAsia"/>
          <w:color w:val="111111"/>
          <w:szCs w:val="24"/>
        </w:rPr>
        <w:t>7</w:t>
      </w:r>
      <w:r w:rsidRPr="00D95178">
        <w:rPr>
          <w:rFonts w:ascii="Times New Roman" w:eastAsia="標楷體" w:hAnsi="Times New Roman" w:cs="Times New Roman" w:hint="eastAsia"/>
          <w:color w:val="111111"/>
          <w:szCs w:val="24"/>
        </w:rPr>
        <w:t>月</w:t>
      </w:r>
      <w:r w:rsidRPr="00D95178">
        <w:rPr>
          <w:rFonts w:ascii="Times New Roman" w:eastAsia="標楷體" w:hAnsi="Times New Roman" w:cs="Times New Roman" w:hint="eastAsia"/>
          <w:color w:val="111111"/>
          <w:szCs w:val="24"/>
        </w:rPr>
        <w:t>1</w:t>
      </w:r>
      <w:r w:rsidRPr="00D95178">
        <w:rPr>
          <w:rFonts w:ascii="Times New Roman" w:eastAsia="標楷體" w:hAnsi="Times New Roman" w:cs="Times New Roman" w:hint="eastAsia"/>
          <w:color w:val="111111"/>
          <w:szCs w:val="24"/>
        </w:rPr>
        <w:t>日起對進入杉福、漁埕尾及肚仔坪等</w:t>
      </w:r>
      <w:r w:rsidRPr="00D95178">
        <w:rPr>
          <w:rFonts w:ascii="Times New Roman" w:eastAsia="標楷體" w:hAnsi="Times New Roman" w:cs="Times New Roman" w:hint="eastAsia"/>
          <w:color w:val="111111"/>
          <w:szCs w:val="24"/>
        </w:rPr>
        <w:t>3</w:t>
      </w:r>
      <w:r w:rsidRPr="00D95178">
        <w:rPr>
          <w:rFonts w:ascii="Times New Roman" w:eastAsia="標楷體" w:hAnsi="Times New Roman" w:cs="Times New Roman" w:hint="eastAsia"/>
          <w:color w:val="111111"/>
          <w:szCs w:val="24"/>
        </w:rPr>
        <w:t>個潮間帶收取每人</w:t>
      </w:r>
      <w:r w:rsidRPr="00D95178">
        <w:rPr>
          <w:rFonts w:ascii="Times New Roman" w:eastAsia="標楷體" w:hAnsi="Times New Roman" w:cs="Times New Roman" w:hint="eastAsia"/>
          <w:color w:val="111111"/>
          <w:szCs w:val="24"/>
        </w:rPr>
        <w:t>60</w:t>
      </w:r>
      <w:r w:rsidRPr="00D95178">
        <w:rPr>
          <w:rFonts w:ascii="Times New Roman" w:eastAsia="標楷體" w:hAnsi="Times New Roman" w:cs="Times New Roman" w:hint="eastAsia"/>
          <w:color w:val="111111"/>
          <w:szCs w:val="24"/>
        </w:rPr>
        <w:t>元的海洋保育費，本研究估計出小琉球綠蠵龜棲地的遊憩效益比每人</w:t>
      </w:r>
      <w:r w:rsidRPr="00D95178">
        <w:rPr>
          <w:rFonts w:ascii="Times New Roman" w:eastAsia="標楷體" w:hAnsi="Times New Roman" w:cs="Times New Roman" w:hint="eastAsia"/>
          <w:color w:val="111111"/>
          <w:szCs w:val="24"/>
        </w:rPr>
        <w:t>60</w:t>
      </w:r>
      <w:r w:rsidRPr="00D95178">
        <w:rPr>
          <w:rFonts w:ascii="Times New Roman" w:eastAsia="標楷體" w:hAnsi="Times New Roman" w:cs="Times New Roman" w:hint="eastAsia"/>
          <w:color w:val="111111"/>
          <w:szCs w:val="24"/>
        </w:rPr>
        <w:t>元的海洋保育費高很多，所以可以提供政府重視及是否增加海洋保育費的金額，並建立小琉球綠蠵龜棲地保育的專責單位，推廣全民保育綠蠵龜等瀕臨絕種的動植物，在大力推動生態旅遊同時兼顧自然棲地資源永續發展。</w:t>
      </w:r>
    </w:p>
    <w:p w14:paraId="3F9D493D" w14:textId="77777777" w:rsidR="00D95178" w:rsidRPr="00D95178" w:rsidRDefault="00D95178" w:rsidP="00D95178">
      <w:pPr>
        <w:ind w:firstLineChars="236" w:firstLine="566"/>
        <w:jc w:val="both"/>
        <w:rPr>
          <w:rFonts w:ascii="新細明體" w:eastAsia="新細明體" w:hAnsi="新細明體"/>
          <w:szCs w:val="28"/>
        </w:rPr>
      </w:pPr>
    </w:p>
    <w:p w14:paraId="100F8D1E" w14:textId="77777777" w:rsidR="00D95178" w:rsidRPr="00D95178" w:rsidRDefault="00D95178" w:rsidP="00D95178">
      <w:pPr>
        <w:rPr>
          <w:rFonts w:ascii="Times New Roman" w:eastAsia="標楷體" w:hAnsi="Times New Roman" w:cs="Times New Roman"/>
          <w:b/>
          <w:szCs w:val="24"/>
        </w:rPr>
      </w:pPr>
      <w:r w:rsidRPr="00D95178">
        <w:rPr>
          <w:rFonts w:ascii="Times New Roman" w:eastAsia="標楷體" w:hAnsi="Times New Roman" w:cs="Times New Roman" w:hint="eastAsia"/>
          <w:b/>
          <w:szCs w:val="24"/>
        </w:rPr>
        <w:t>關鍵字：遊憩效益、旅行成本法、綠蠵龜、生物多樣性、潮間帶</w:t>
      </w:r>
    </w:p>
    <w:p w14:paraId="2676D978" w14:textId="724531AA" w:rsidR="005405BA" w:rsidRDefault="005405BA">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3B87541F" w14:textId="77777777" w:rsidR="001C492E" w:rsidRPr="001C492E" w:rsidRDefault="001C492E" w:rsidP="001C492E">
      <w:pPr>
        <w:jc w:val="both"/>
        <w:textAlignment w:val="center"/>
        <w:rPr>
          <w:rFonts w:ascii="Times New Roman" w:eastAsia="標楷體" w:hAnsi="Times New Roman" w:cs="Times New Roman"/>
          <w:sz w:val="40"/>
          <w:szCs w:val="40"/>
        </w:rPr>
      </w:pPr>
      <w:r w:rsidRPr="001C492E">
        <w:rPr>
          <w:rFonts w:ascii="Times New Roman" w:eastAsia="標楷體" w:hAnsi="Times New Roman" w:cs="Times New Roman"/>
          <w:noProof/>
          <w:sz w:val="40"/>
          <w:szCs w:val="40"/>
        </w:rPr>
        <w:drawing>
          <wp:inline distT="0" distB="0" distL="0" distR="0" wp14:anchorId="51B2F011" wp14:editId="58B0AEF7">
            <wp:extent cx="472440" cy="472440"/>
            <wp:effectExtent l="0" t="0" r="3810" b="0"/>
            <wp:docPr id="4" name="圖片 4" descr="D:\Users\user\Downloads\去背 logo 調色版本 (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user\Downloads\去背 logo 調色版本 (2).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445" cy="472445"/>
                    </a:xfrm>
                    <a:prstGeom prst="rect">
                      <a:avLst/>
                    </a:prstGeom>
                    <a:noFill/>
                    <a:ln>
                      <a:noFill/>
                    </a:ln>
                  </pic:spPr>
                </pic:pic>
              </a:graphicData>
            </a:graphic>
          </wp:inline>
        </w:drawing>
      </w:r>
      <w:r w:rsidRPr="001C492E">
        <w:rPr>
          <w:rFonts w:ascii="Times New Roman" w:eastAsia="標楷體" w:hAnsi="Times New Roman" w:cs="Times New Roman" w:hint="eastAsia"/>
          <w:sz w:val="40"/>
          <w:szCs w:val="40"/>
        </w:rPr>
        <w:t>2024</w:t>
      </w:r>
      <w:r w:rsidRPr="001C492E">
        <w:rPr>
          <w:rFonts w:ascii="Times New Roman" w:eastAsia="標楷體" w:hAnsi="Times New Roman" w:cs="Times New Roman" w:hint="eastAsia"/>
          <w:sz w:val="40"/>
          <w:szCs w:val="40"/>
        </w:rPr>
        <w:t>年臺灣農村經濟學會年會暨學術研討會</w:t>
      </w:r>
    </w:p>
    <w:p w14:paraId="638F47C8" w14:textId="1E1D30D9" w:rsidR="00D04F7E" w:rsidRPr="001C492E" w:rsidRDefault="00D04F7E" w:rsidP="00CA2F69">
      <w:pPr>
        <w:rPr>
          <w:rFonts w:ascii="Times New Roman" w:eastAsia="標楷體" w:hAnsi="Times New Roman" w:cs="Times New Roman"/>
          <w:szCs w:val="24"/>
        </w:rPr>
      </w:pPr>
    </w:p>
    <w:p w14:paraId="49CF079B" w14:textId="77777777" w:rsidR="001C492E" w:rsidRDefault="005405BA" w:rsidP="005405BA">
      <w:pPr>
        <w:jc w:val="both"/>
        <w:rPr>
          <w:rFonts w:ascii="Times New Roman" w:eastAsia="標楷體" w:hAnsi="Times New Roman" w:cs="Times New Roman"/>
          <w:sz w:val="120"/>
          <w:szCs w:val="120"/>
        </w:rPr>
      </w:pPr>
      <w:r w:rsidRPr="001C492E">
        <w:rPr>
          <w:rFonts w:ascii="Times New Roman" w:eastAsia="標楷體" w:hAnsi="Times New Roman" w:cs="Times New Roman" w:hint="eastAsia"/>
          <w:sz w:val="120"/>
          <w:szCs w:val="120"/>
        </w:rPr>
        <w:t>發表場次</w:t>
      </w:r>
      <w:r w:rsidRPr="001C492E">
        <w:rPr>
          <w:rFonts w:ascii="Times New Roman" w:eastAsia="標楷體" w:hAnsi="Times New Roman" w:cs="Times New Roman" w:hint="eastAsia"/>
          <w:sz w:val="120"/>
          <w:szCs w:val="120"/>
        </w:rPr>
        <w:t xml:space="preserve"> D </w:t>
      </w:r>
    </w:p>
    <w:p w14:paraId="2E113CE0" w14:textId="26639D34" w:rsidR="005405BA" w:rsidRDefault="005405BA" w:rsidP="005405BA">
      <w:pPr>
        <w:jc w:val="both"/>
        <w:rPr>
          <w:rFonts w:ascii="Times New Roman" w:eastAsia="標楷體" w:hAnsi="Times New Roman" w:cs="Times New Roman"/>
          <w:sz w:val="120"/>
          <w:szCs w:val="120"/>
        </w:rPr>
      </w:pPr>
      <w:r w:rsidRPr="001C492E">
        <w:rPr>
          <w:rFonts w:ascii="Times New Roman" w:eastAsia="標楷體" w:hAnsi="Times New Roman" w:cs="Times New Roman" w:hint="eastAsia"/>
          <w:sz w:val="120"/>
          <w:szCs w:val="120"/>
        </w:rPr>
        <w:t>農業金融與減碳</w:t>
      </w:r>
    </w:p>
    <w:p w14:paraId="569289D7" w14:textId="4FF154CC" w:rsidR="001C492E" w:rsidRDefault="001C492E" w:rsidP="001C492E">
      <w:pPr>
        <w:rPr>
          <w:rFonts w:ascii="Times New Roman" w:eastAsia="標楷體" w:hAnsi="Times New Roman" w:cs="Times New Roman"/>
          <w:szCs w:val="24"/>
        </w:rPr>
      </w:pPr>
    </w:p>
    <w:p w14:paraId="784EF8A3" w14:textId="08A57FF3" w:rsidR="001C492E" w:rsidRDefault="001C492E" w:rsidP="001C492E">
      <w:pPr>
        <w:rPr>
          <w:rFonts w:ascii="Times New Roman" w:eastAsia="標楷體" w:hAnsi="Times New Roman" w:cs="Times New Roman"/>
          <w:szCs w:val="24"/>
        </w:rPr>
      </w:pPr>
    </w:p>
    <w:p w14:paraId="502A5522" w14:textId="55BF7E86" w:rsidR="001C492E" w:rsidRDefault="001C492E" w:rsidP="001C492E">
      <w:pPr>
        <w:rPr>
          <w:rFonts w:ascii="Times New Roman" w:eastAsia="標楷體" w:hAnsi="Times New Roman" w:cs="Times New Roman"/>
          <w:szCs w:val="24"/>
        </w:rPr>
      </w:pPr>
    </w:p>
    <w:p w14:paraId="2E65BEA3" w14:textId="77777777" w:rsidR="001C492E" w:rsidRDefault="001C492E" w:rsidP="001C492E">
      <w:pPr>
        <w:rPr>
          <w:rFonts w:ascii="Times New Roman" w:eastAsia="標楷體" w:hAnsi="Times New Roman" w:cs="Times New Roman" w:hint="eastAsia"/>
          <w:szCs w:val="24"/>
        </w:rPr>
      </w:pPr>
      <w:bookmarkStart w:id="7" w:name="_GoBack"/>
      <w:bookmarkEnd w:id="7"/>
    </w:p>
    <w:p w14:paraId="389F63AC" w14:textId="77777777" w:rsidR="001C492E" w:rsidRPr="001C492E" w:rsidRDefault="001C492E" w:rsidP="001C492E">
      <w:pPr>
        <w:rPr>
          <w:rFonts w:ascii="Times New Roman" w:eastAsia="標楷體" w:hAnsi="Times New Roman" w:cs="Times New Roman" w:hint="eastAsia"/>
          <w:szCs w:val="24"/>
        </w:rPr>
      </w:pPr>
    </w:p>
    <w:tbl>
      <w:tblPr>
        <w:tblStyle w:val="af7"/>
        <w:tblW w:w="0" w:type="auto"/>
        <w:tblInd w:w="80" w:type="dxa"/>
        <w:tblLook w:val="04A0" w:firstRow="1" w:lastRow="0" w:firstColumn="1" w:lastColumn="0" w:noHBand="0" w:noVBand="1"/>
      </w:tblPr>
      <w:tblGrid>
        <w:gridCol w:w="790"/>
        <w:gridCol w:w="2128"/>
        <w:gridCol w:w="4017"/>
        <w:gridCol w:w="1762"/>
      </w:tblGrid>
      <w:tr w:rsidR="001C492E" w:rsidRPr="00D6107C" w14:paraId="5CE926CB" w14:textId="77777777" w:rsidTr="001C492E">
        <w:trPr>
          <w:trHeight w:val="320"/>
        </w:trPr>
        <w:tc>
          <w:tcPr>
            <w:tcW w:w="790" w:type="dxa"/>
          </w:tcPr>
          <w:p w14:paraId="1810D5DF" w14:textId="77777777" w:rsidR="001C492E" w:rsidRPr="00D6107C" w:rsidRDefault="001C492E" w:rsidP="00273393">
            <w:pPr>
              <w:spacing w:line="400" w:lineRule="exact"/>
              <w:jc w:val="center"/>
              <w:rPr>
                <w:rFonts w:ascii="標楷體" w:eastAsia="標楷體" w:hAnsi="標楷體"/>
                <w:szCs w:val="24"/>
              </w:rPr>
            </w:pPr>
            <w:r>
              <w:rPr>
                <w:rFonts w:ascii="標楷體" w:eastAsia="標楷體" w:hAnsi="標楷體" w:hint="eastAsia"/>
                <w:szCs w:val="24"/>
              </w:rPr>
              <w:t>次序</w:t>
            </w:r>
          </w:p>
        </w:tc>
        <w:tc>
          <w:tcPr>
            <w:tcW w:w="2128" w:type="dxa"/>
          </w:tcPr>
          <w:p w14:paraId="58E99943" w14:textId="77777777" w:rsidR="001C492E" w:rsidRPr="00D6107C" w:rsidRDefault="001C492E" w:rsidP="00273393">
            <w:pPr>
              <w:spacing w:line="400" w:lineRule="exact"/>
              <w:jc w:val="center"/>
              <w:rPr>
                <w:rFonts w:ascii="標楷體" w:eastAsia="標楷體" w:hAnsi="標楷體"/>
                <w:szCs w:val="24"/>
              </w:rPr>
            </w:pPr>
            <w:r w:rsidRPr="00D6107C">
              <w:rPr>
                <w:rFonts w:ascii="標楷體" w:eastAsia="標楷體" w:hAnsi="標楷體" w:hint="eastAsia"/>
                <w:szCs w:val="24"/>
              </w:rPr>
              <w:t>作者</w:t>
            </w:r>
          </w:p>
        </w:tc>
        <w:tc>
          <w:tcPr>
            <w:tcW w:w="4017" w:type="dxa"/>
          </w:tcPr>
          <w:p w14:paraId="14A98399" w14:textId="77777777" w:rsidR="001C492E" w:rsidRPr="00D6107C" w:rsidRDefault="001C492E" w:rsidP="00273393">
            <w:pPr>
              <w:spacing w:line="400" w:lineRule="exact"/>
              <w:jc w:val="center"/>
              <w:rPr>
                <w:rFonts w:ascii="標楷體" w:eastAsia="標楷體" w:hAnsi="標楷體"/>
                <w:szCs w:val="24"/>
              </w:rPr>
            </w:pPr>
            <w:r w:rsidRPr="00D6107C">
              <w:rPr>
                <w:rFonts w:ascii="標楷體" w:eastAsia="標楷體" w:hAnsi="標楷體" w:hint="eastAsia"/>
                <w:szCs w:val="24"/>
              </w:rPr>
              <w:t>題目</w:t>
            </w:r>
          </w:p>
        </w:tc>
        <w:tc>
          <w:tcPr>
            <w:tcW w:w="1762" w:type="dxa"/>
          </w:tcPr>
          <w:p w14:paraId="462A3968" w14:textId="77777777" w:rsidR="001C492E" w:rsidRPr="00D6107C" w:rsidRDefault="001C492E" w:rsidP="00273393">
            <w:pPr>
              <w:spacing w:line="400" w:lineRule="exact"/>
              <w:jc w:val="center"/>
              <w:rPr>
                <w:rFonts w:ascii="標楷體" w:eastAsia="標楷體" w:hAnsi="標楷體"/>
                <w:szCs w:val="24"/>
              </w:rPr>
            </w:pPr>
            <w:r w:rsidRPr="00D6107C">
              <w:rPr>
                <w:rFonts w:ascii="標楷體" w:eastAsia="標楷體" w:hAnsi="標楷體" w:hint="eastAsia"/>
                <w:szCs w:val="24"/>
              </w:rPr>
              <w:t>評論人</w:t>
            </w:r>
          </w:p>
        </w:tc>
      </w:tr>
      <w:tr w:rsidR="001C492E" w:rsidRPr="00D6107C" w14:paraId="04A14C8C" w14:textId="77777777" w:rsidTr="001C492E">
        <w:trPr>
          <w:trHeight w:val="334"/>
        </w:trPr>
        <w:tc>
          <w:tcPr>
            <w:tcW w:w="790" w:type="dxa"/>
          </w:tcPr>
          <w:p w14:paraId="513AE76B"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1</w:t>
            </w:r>
          </w:p>
        </w:tc>
        <w:tc>
          <w:tcPr>
            <w:tcW w:w="2128" w:type="dxa"/>
          </w:tcPr>
          <w:p w14:paraId="5BCCD833"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李佩蓁 、陳榆庭、曹立欣、李芸思、許家榛、劉議謙</w:t>
            </w:r>
            <w:r>
              <w:rPr>
                <w:rFonts w:ascii="標楷體" w:eastAsia="標楷體" w:hAnsi="標楷體" w:cs="Times New Roman" w:hint="eastAsia"/>
                <w:szCs w:val="24"/>
              </w:rPr>
              <w:t xml:space="preserve"> </w:t>
            </w:r>
          </w:p>
        </w:tc>
        <w:tc>
          <w:tcPr>
            <w:tcW w:w="4017" w:type="dxa"/>
          </w:tcPr>
          <w:p w14:paraId="5C8EFEAF"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發行農業巨災債券之可行性：以臺灣市場為例</w:t>
            </w:r>
          </w:p>
        </w:tc>
        <w:tc>
          <w:tcPr>
            <w:tcW w:w="1762" w:type="dxa"/>
          </w:tcPr>
          <w:p w14:paraId="74CD5776"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hint="eastAsia"/>
                <w:szCs w:val="24"/>
              </w:rPr>
              <w:t>曾偉君</w:t>
            </w:r>
          </w:p>
        </w:tc>
      </w:tr>
      <w:tr w:rsidR="001C492E" w:rsidRPr="00D6107C" w14:paraId="587D5F94" w14:textId="77777777" w:rsidTr="001C492E">
        <w:trPr>
          <w:trHeight w:val="334"/>
        </w:trPr>
        <w:tc>
          <w:tcPr>
            <w:tcW w:w="790" w:type="dxa"/>
          </w:tcPr>
          <w:p w14:paraId="3B0241F2"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2</w:t>
            </w:r>
          </w:p>
        </w:tc>
        <w:tc>
          <w:tcPr>
            <w:tcW w:w="2128" w:type="dxa"/>
          </w:tcPr>
          <w:p w14:paraId="60A8A566"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梁詠涵、鍾秋悅</w:t>
            </w:r>
          </w:p>
        </w:tc>
        <w:tc>
          <w:tcPr>
            <w:tcW w:w="4017" w:type="dxa"/>
          </w:tcPr>
          <w:p w14:paraId="40DE14A5"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再生能源憑證案場設施能否影響農地價格?以雲林縣為例</w:t>
            </w:r>
          </w:p>
        </w:tc>
        <w:tc>
          <w:tcPr>
            <w:tcW w:w="1762" w:type="dxa"/>
          </w:tcPr>
          <w:p w14:paraId="22CAC892"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楊豐安</w:t>
            </w:r>
          </w:p>
        </w:tc>
      </w:tr>
      <w:tr w:rsidR="001C492E" w:rsidRPr="00D6107C" w14:paraId="42683B6C" w14:textId="77777777" w:rsidTr="001C492E">
        <w:trPr>
          <w:trHeight w:val="334"/>
        </w:trPr>
        <w:tc>
          <w:tcPr>
            <w:tcW w:w="790" w:type="dxa"/>
          </w:tcPr>
          <w:p w14:paraId="5CC8A919"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3</w:t>
            </w:r>
          </w:p>
        </w:tc>
        <w:tc>
          <w:tcPr>
            <w:tcW w:w="2128" w:type="dxa"/>
          </w:tcPr>
          <w:p w14:paraId="190C1959"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陳逸庭、林科均、黃啟瑞</w:t>
            </w:r>
          </w:p>
        </w:tc>
        <w:tc>
          <w:tcPr>
            <w:tcW w:w="4017" w:type="dxa"/>
          </w:tcPr>
          <w:p w14:paraId="00352914"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雲林高鐵沿線特區之雜糧示範區輔導策略暨耕作制度轉型研究</w:t>
            </w:r>
          </w:p>
        </w:tc>
        <w:tc>
          <w:tcPr>
            <w:tcW w:w="1762" w:type="dxa"/>
          </w:tcPr>
          <w:p w14:paraId="12758B28"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許素華</w:t>
            </w:r>
          </w:p>
        </w:tc>
      </w:tr>
      <w:tr w:rsidR="001C492E" w:rsidRPr="00D6107C" w14:paraId="547D84E8" w14:textId="77777777" w:rsidTr="001C492E">
        <w:trPr>
          <w:trHeight w:val="334"/>
        </w:trPr>
        <w:tc>
          <w:tcPr>
            <w:tcW w:w="790" w:type="dxa"/>
          </w:tcPr>
          <w:p w14:paraId="33BC87CA"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cs="Times New Roman"/>
                <w:szCs w:val="24"/>
              </w:rPr>
              <w:t>4</w:t>
            </w:r>
          </w:p>
        </w:tc>
        <w:tc>
          <w:tcPr>
            <w:tcW w:w="2128" w:type="dxa"/>
          </w:tcPr>
          <w:p w14:paraId="62B22F77"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薛宇傑、柳婉郁</w:t>
            </w:r>
          </w:p>
        </w:tc>
        <w:tc>
          <w:tcPr>
            <w:tcW w:w="4017" w:type="dxa"/>
          </w:tcPr>
          <w:p w14:paraId="68D3D553"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國產林產品之碳足跡與碳匯評估</w:t>
            </w:r>
          </w:p>
        </w:tc>
        <w:tc>
          <w:tcPr>
            <w:tcW w:w="1762" w:type="dxa"/>
          </w:tcPr>
          <w:p w14:paraId="21ABBCFA"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石曜合</w:t>
            </w:r>
          </w:p>
        </w:tc>
      </w:tr>
      <w:tr w:rsidR="001C492E" w:rsidRPr="00D6107C" w14:paraId="11EF4020" w14:textId="77777777" w:rsidTr="001C492E">
        <w:trPr>
          <w:trHeight w:val="334"/>
        </w:trPr>
        <w:tc>
          <w:tcPr>
            <w:tcW w:w="790" w:type="dxa"/>
          </w:tcPr>
          <w:p w14:paraId="6E609A0F" w14:textId="77777777" w:rsidR="001C492E" w:rsidRPr="00D6107C" w:rsidRDefault="001C492E" w:rsidP="00273393">
            <w:pPr>
              <w:spacing w:line="400" w:lineRule="exact"/>
              <w:rPr>
                <w:rFonts w:ascii="標楷體" w:eastAsia="標楷體" w:hAnsi="標楷體"/>
                <w:szCs w:val="24"/>
              </w:rPr>
            </w:pPr>
            <w:r>
              <w:rPr>
                <w:rFonts w:ascii="標楷體" w:eastAsia="標楷體" w:hAnsi="標楷體"/>
                <w:szCs w:val="24"/>
              </w:rPr>
              <w:t>5</w:t>
            </w:r>
          </w:p>
        </w:tc>
        <w:tc>
          <w:tcPr>
            <w:tcW w:w="2128" w:type="dxa"/>
          </w:tcPr>
          <w:p w14:paraId="0B03333B" w14:textId="77777777" w:rsidR="001C492E" w:rsidRPr="00D6107C" w:rsidRDefault="001C492E" w:rsidP="00273393">
            <w:pPr>
              <w:spacing w:line="400" w:lineRule="exact"/>
              <w:rPr>
                <w:rFonts w:ascii="標楷體" w:eastAsia="標楷體" w:hAnsi="標楷體" w:cs="Times New Roman"/>
                <w:szCs w:val="24"/>
              </w:rPr>
            </w:pPr>
            <w:r w:rsidRPr="00D6107C">
              <w:rPr>
                <w:rFonts w:ascii="標楷體" w:eastAsia="標楷體" w:hAnsi="標楷體" w:cs="Times New Roman"/>
                <w:szCs w:val="24"/>
              </w:rPr>
              <w:t>鄭祖全、柳婉郁</w:t>
            </w:r>
          </w:p>
        </w:tc>
        <w:tc>
          <w:tcPr>
            <w:tcW w:w="4017" w:type="dxa"/>
          </w:tcPr>
          <w:p w14:paraId="14D102A0" w14:textId="77777777" w:rsidR="001C492E" w:rsidRPr="00D6107C" w:rsidRDefault="001C492E" w:rsidP="00273393">
            <w:pPr>
              <w:spacing w:line="400" w:lineRule="exact"/>
              <w:rPr>
                <w:rFonts w:ascii="標楷體" w:eastAsia="標楷體" w:hAnsi="標楷體" w:cs="Times New Roman"/>
                <w:szCs w:val="24"/>
              </w:rPr>
            </w:pPr>
            <w:r w:rsidRPr="00DA0873">
              <w:rPr>
                <w:rFonts w:ascii="標楷體" w:eastAsia="標楷體" w:hAnsi="標楷體" w:cs="Times New Roman" w:hint="eastAsia"/>
                <w:szCs w:val="24"/>
              </w:rPr>
              <w:t>農產品保鮮技術是否減碳？</w:t>
            </w:r>
          </w:p>
        </w:tc>
        <w:tc>
          <w:tcPr>
            <w:tcW w:w="1762" w:type="dxa"/>
          </w:tcPr>
          <w:p w14:paraId="315E83B3" w14:textId="77777777" w:rsidR="001C492E" w:rsidRPr="00D6107C" w:rsidRDefault="001C492E" w:rsidP="00273393">
            <w:pPr>
              <w:spacing w:line="400" w:lineRule="exact"/>
              <w:rPr>
                <w:rFonts w:ascii="標楷體" w:eastAsia="標楷體" w:hAnsi="標楷體"/>
                <w:szCs w:val="24"/>
              </w:rPr>
            </w:pPr>
            <w:r w:rsidRPr="00D6107C">
              <w:rPr>
                <w:rFonts w:ascii="標楷體" w:eastAsia="標楷體" w:hAnsi="標楷體" w:hint="eastAsia"/>
                <w:szCs w:val="24"/>
              </w:rPr>
              <w:t>陸怡蕙</w:t>
            </w:r>
          </w:p>
        </w:tc>
      </w:tr>
    </w:tbl>
    <w:p w14:paraId="15C09495" w14:textId="77777777" w:rsidR="001C492E" w:rsidRPr="001C492E" w:rsidRDefault="001C492E" w:rsidP="005405BA">
      <w:pPr>
        <w:jc w:val="both"/>
        <w:rPr>
          <w:rFonts w:ascii="Times New Roman" w:eastAsia="標楷體" w:hAnsi="Times New Roman" w:cs="Times New Roman" w:hint="eastAsia"/>
          <w:sz w:val="120"/>
          <w:szCs w:val="120"/>
        </w:rPr>
      </w:pPr>
    </w:p>
    <w:p w14:paraId="069F968E" w14:textId="55359FCA" w:rsidR="005405BA" w:rsidRDefault="005405BA">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69569506" w14:textId="77777777" w:rsidR="0099374A" w:rsidRPr="0099374A" w:rsidRDefault="0099374A" w:rsidP="0099374A">
      <w:pPr>
        <w:jc w:val="center"/>
        <w:rPr>
          <w:rFonts w:ascii="Times New Roman" w:eastAsia="標楷體" w:hAnsi="Times New Roman" w:cs="Times New Roman"/>
          <w:b/>
          <w:sz w:val="28"/>
          <w:szCs w:val="28"/>
        </w:rPr>
      </w:pPr>
      <w:r w:rsidRPr="0099374A">
        <w:rPr>
          <w:rFonts w:ascii="Times New Roman" w:eastAsia="標楷體" w:hAnsi="Times New Roman" w:cs="Times New Roman" w:hint="eastAsia"/>
          <w:b/>
          <w:sz w:val="28"/>
          <w:szCs w:val="28"/>
        </w:rPr>
        <w:t>發行農業巨災債券之可行性：以臺灣市場為例</w:t>
      </w:r>
    </w:p>
    <w:p w14:paraId="2E1AE9F4" w14:textId="15440516" w:rsidR="0099374A" w:rsidRPr="0099374A" w:rsidRDefault="0099374A" w:rsidP="0099374A">
      <w:pPr>
        <w:jc w:val="center"/>
        <w:rPr>
          <w:rFonts w:ascii="Times New Roman" w:eastAsia="標楷體" w:hAnsi="Times New Roman" w:cs="Times New Roman"/>
          <w:szCs w:val="24"/>
        </w:rPr>
      </w:pPr>
      <w:r w:rsidRPr="0099374A">
        <w:rPr>
          <w:rFonts w:ascii="Times New Roman" w:eastAsia="標楷體" w:hAnsi="Times New Roman" w:cs="Times New Roman" w:hint="eastAsia"/>
          <w:szCs w:val="24"/>
        </w:rPr>
        <w:t>李佩蓁</w:t>
      </w:r>
      <w:r w:rsidRPr="0099374A">
        <w:rPr>
          <w:rFonts w:ascii="Times New Roman" w:eastAsia="標楷體" w:hAnsi="Times New Roman" w:cs="Times New Roman" w:hint="eastAsia"/>
          <w:szCs w:val="24"/>
        </w:rPr>
        <w:t xml:space="preserve"> </w:t>
      </w:r>
      <w:r>
        <w:rPr>
          <w:rStyle w:val="a5"/>
          <w:rFonts w:ascii="Times New Roman" w:eastAsia="標楷體" w:hAnsi="Times New Roman" w:cs="Times New Roman"/>
          <w:szCs w:val="24"/>
        </w:rPr>
        <w:footnoteReference w:id="25"/>
      </w:r>
      <w:r w:rsidRPr="0099374A">
        <w:rPr>
          <w:rFonts w:ascii="Times New Roman" w:eastAsia="標楷體" w:hAnsi="Times New Roman" w:cs="Times New Roman" w:hint="eastAsia"/>
          <w:szCs w:val="24"/>
        </w:rPr>
        <w:t>、陳榆庭</w:t>
      </w:r>
      <w:r w:rsidRPr="0099374A">
        <w:rPr>
          <w:rStyle w:val="a5"/>
        </w:rPr>
        <w:t>1</w:t>
      </w:r>
      <w:r w:rsidRPr="0099374A">
        <w:rPr>
          <w:rFonts w:ascii="Times New Roman" w:eastAsia="標楷體" w:hAnsi="Times New Roman" w:cs="Times New Roman" w:hint="eastAsia"/>
          <w:szCs w:val="24"/>
        </w:rPr>
        <w:t>、曹立欣</w:t>
      </w:r>
      <w:r>
        <w:rPr>
          <w:rStyle w:val="a5"/>
        </w:rPr>
        <w:t>1</w:t>
      </w:r>
      <w:r w:rsidRPr="0099374A">
        <w:rPr>
          <w:rFonts w:ascii="Times New Roman" w:eastAsia="標楷體" w:hAnsi="Times New Roman" w:cs="Times New Roman" w:hint="eastAsia"/>
          <w:szCs w:val="24"/>
        </w:rPr>
        <w:t>、李芸思</w:t>
      </w:r>
      <w:r>
        <w:rPr>
          <w:rFonts w:ascii="Times New Roman" w:eastAsia="標楷體" w:hAnsi="Times New Roman" w:cs="Times New Roman"/>
          <w:szCs w:val="24"/>
        </w:rPr>
        <w:t>1</w:t>
      </w:r>
      <w:r w:rsidRPr="0099374A">
        <w:rPr>
          <w:rFonts w:ascii="Times New Roman" w:eastAsia="標楷體" w:hAnsi="Times New Roman" w:cs="Times New Roman" w:hint="eastAsia"/>
          <w:szCs w:val="24"/>
        </w:rPr>
        <w:t>、許家榛</w:t>
      </w:r>
      <w:r>
        <w:rPr>
          <w:rFonts w:ascii="Times New Roman" w:eastAsia="標楷體" w:hAnsi="Times New Roman" w:cs="Times New Roman"/>
          <w:szCs w:val="24"/>
        </w:rPr>
        <w:t>1</w:t>
      </w:r>
      <w:r w:rsidRPr="0099374A">
        <w:rPr>
          <w:rFonts w:ascii="Times New Roman" w:eastAsia="標楷體" w:hAnsi="Times New Roman" w:cs="Times New Roman" w:hint="eastAsia"/>
          <w:szCs w:val="24"/>
        </w:rPr>
        <w:t>、劉議謙</w:t>
      </w:r>
      <w:r>
        <w:rPr>
          <w:rStyle w:val="a5"/>
          <w:rFonts w:ascii="Times New Roman" w:eastAsia="標楷體" w:hAnsi="Times New Roman" w:cs="Times New Roman"/>
          <w:szCs w:val="24"/>
        </w:rPr>
        <w:footnoteReference w:id="26"/>
      </w:r>
    </w:p>
    <w:p w14:paraId="598DFF4B" w14:textId="77777777" w:rsidR="0099374A" w:rsidRPr="0099374A" w:rsidRDefault="0099374A" w:rsidP="0099374A">
      <w:pPr>
        <w:rPr>
          <w:rFonts w:ascii="Times New Roman" w:eastAsia="標楷體" w:hAnsi="Times New Roman" w:cs="Times New Roman"/>
          <w:szCs w:val="24"/>
        </w:rPr>
      </w:pPr>
    </w:p>
    <w:p w14:paraId="43902A16" w14:textId="0FBAA41B" w:rsidR="0099374A" w:rsidRPr="0099374A" w:rsidRDefault="0099374A" w:rsidP="0099374A">
      <w:pPr>
        <w:jc w:val="center"/>
        <w:rPr>
          <w:rFonts w:ascii="Times New Roman" w:eastAsia="標楷體" w:hAnsi="Times New Roman" w:cs="Times New Roman"/>
          <w:b/>
          <w:szCs w:val="24"/>
        </w:rPr>
      </w:pPr>
      <w:r w:rsidRPr="0099374A">
        <w:rPr>
          <w:rFonts w:ascii="Times New Roman" w:eastAsia="標楷體" w:hAnsi="Times New Roman" w:cs="Times New Roman" w:hint="eastAsia"/>
          <w:b/>
          <w:szCs w:val="24"/>
        </w:rPr>
        <w:t>摘要</w:t>
      </w:r>
    </w:p>
    <w:p w14:paraId="24A4971C" w14:textId="77777777" w:rsidR="0099374A" w:rsidRPr="00A20235" w:rsidRDefault="0099374A"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A20235">
        <w:rPr>
          <w:rFonts w:ascii="Times New Roman" w:eastAsia="標楷體" w:hAnsi="Times New Roman" w:cs="Times New Roman" w:hint="eastAsia"/>
          <w:szCs w:val="24"/>
        </w:rPr>
        <w:t>隨著氣候變遷導致颱風等極端天氣事件在臺灣愈發頻繁，農業損失隨之上升，傳統的農業保險已難以完全覆蓋巨災風險。巨災債券作為一種創新金融工具，可在大規模災害發生後提供資金，分散保險公司與政府的財務壓力，減少對農業經濟的衝擊。因此，本研究旨在探討臺灣發行農業巨災債券的可行性，並利用蒙地卡羅模擬與</w:t>
      </w:r>
      <w:r w:rsidRPr="00A20235">
        <w:rPr>
          <w:rFonts w:ascii="Times New Roman" w:eastAsia="標楷體" w:hAnsi="Times New Roman" w:cs="Times New Roman" w:hint="eastAsia"/>
          <w:szCs w:val="24"/>
        </w:rPr>
        <w:t xml:space="preserve"> Black-Scholes </w:t>
      </w:r>
      <w:r w:rsidRPr="00A20235">
        <w:rPr>
          <w:rFonts w:ascii="Times New Roman" w:eastAsia="標楷體" w:hAnsi="Times New Roman" w:cs="Times New Roman" w:hint="eastAsia"/>
          <w:szCs w:val="24"/>
        </w:rPr>
        <w:t>模型來計算巨災債券的發行價格。</w:t>
      </w:r>
    </w:p>
    <w:p w14:paraId="5945DCBF" w14:textId="2026F178" w:rsidR="0099374A" w:rsidRPr="00A20235" w:rsidRDefault="0099374A"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A20235">
        <w:rPr>
          <w:rFonts w:ascii="Times New Roman" w:eastAsia="標楷體" w:hAnsi="Times New Roman" w:cs="Times New Roman" w:hint="eastAsia"/>
          <w:szCs w:val="24"/>
        </w:rPr>
        <w:t>本研究將蒐集過去</w:t>
      </w:r>
      <w:r w:rsidRPr="00A20235">
        <w:rPr>
          <w:rFonts w:ascii="Times New Roman" w:eastAsia="標楷體" w:hAnsi="Times New Roman" w:cs="Times New Roman" w:hint="eastAsia"/>
          <w:szCs w:val="24"/>
        </w:rPr>
        <w:t xml:space="preserve"> 10 </w:t>
      </w:r>
      <w:r w:rsidRPr="00A20235">
        <w:rPr>
          <w:rFonts w:ascii="Times New Roman" w:eastAsia="標楷體" w:hAnsi="Times New Roman" w:cs="Times New Roman" w:hint="eastAsia"/>
          <w:szCs w:val="24"/>
        </w:rPr>
        <w:t>年臺灣颱風數據，特別是發生頻率以及農業損失金額，進行風險建模與數據分析，以建立臺灣農業風險的基礎模型。透過蒙地卡羅模擬技術，對可能的颱風事件進行多次隨機模擬，不同情境下的農業損失，將用於評估未來潛在的損失範圍。之後，將模擬得出的期望損失作為</w:t>
      </w:r>
      <w:r w:rsidRPr="00A20235">
        <w:rPr>
          <w:rFonts w:ascii="Times New Roman" w:eastAsia="標楷體" w:hAnsi="Times New Roman" w:cs="Times New Roman" w:hint="eastAsia"/>
          <w:szCs w:val="24"/>
        </w:rPr>
        <w:t xml:space="preserve"> Black-Scholes </w:t>
      </w:r>
      <w:r w:rsidRPr="00A20235">
        <w:rPr>
          <w:rFonts w:ascii="Times New Roman" w:eastAsia="標楷體" w:hAnsi="Times New Roman" w:cs="Times New Roman" w:hint="eastAsia"/>
          <w:szCs w:val="24"/>
        </w:rPr>
        <w:t>模型中的標的資產價格，並結合其他參數，進行巨災債券的定價分析。</w:t>
      </w:r>
    </w:p>
    <w:p w14:paraId="6832617A" w14:textId="110A3E19" w:rsidR="0099374A" w:rsidRPr="00A20235" w:rsidRDefault="0099374A"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A20235">
        <w:rPr>
          <w:rFonts w:ascii="Times New Roman" w:eastAsia="標楷體" w:hAnsi="Times New Roman" w:cs="Times New Roman" w:hint="eastAsia"/>
          <w:szCs w:val="24"/>
        </w:rPr>
        <w:t>本研究預期算出適合臺灣農業風險特徵的巨災債券發行價格，並探討在臺灣發展農業巨災債券的可行性，希望對於臺灣農業保險的發展可以有更進一步的貢獻。</w:t>
      </w:r>
    </w:p>
    <w:p w14:paraId="68108A2A" w14:textId="77777777" w:rsidR="0099374A" w:rsidRPr="0099374A" w:rsidRDefault="0099374A" w:rsidP="0099374A">
      <w:pPr>
        <w:jc w:val="both"/>
        <w:rPr>
          <w:rFonts w:ascii="Times New Roman" w:eastAsia="標楷體" w:hAnsi="Times New Roman" w:cs="Times New Roman"/>
          <w:color w:val="111111"/>
          <w:szCs w:val="24"/>
        </w:rPr>
      </w:pPr>
    </w:p>
    <w:p w14:paraId="053FE9A5" w14:textId="65E046FF" w:rsidR="005405BA" w:rsidRPr="0099374A" w:rsidRDefault="0099374A" w:rsidP="0099374A">
      <w:pPr>
        <w:jc w:val="both"/>
        <w:rPr>
          <w:rFonts w:ascii="Times New Roman" w:eastAsia="標楷體" w:hAnsi="Times New Roman" w:cs="Times New Roman"/>
          <w:color w:val="111111"/>
          <w:szCs w:val="24"/>
        </w:rPr>
      </w:pPr>
      <w:r w:rsidRPr="0099374A">
        <w:rPr>
          <w:rFonts w:ascii="Times New Roman" w:eastAsia="標楷體" w:hAnsi="Times New Roman" w:cs="Times New Roman" w:hint="eastAsia"/>
          <w:b/>
          <w:color w:val="111111"/>
          <w:szCs w:val="24"/>
        </w:rPr>
        <w:t>關鍵字：</w:t>
      </w:r>
      <w:r w:rsidRPr="0099374A">
        <w:rPr>
          <w:rFonts w:ascii="Times New Roman" w:eastAsia="標楷體" w:hAnsi="Times New Roman" w:cs="Times New Roman" w:hint="eastAsia"/>
          <w:color w:val="111111"/>
          <w:szCs w:val="24"/>
        </w:rPr>
        <w:t>巨災債券、蒙地卡羅模擬、</w:t>
      </w:r>
      <w:r w:rsidRPr="0099374A">
        <w:rPr>
          <w:rFonts w:ascii="Times New Roman" w:eastAsia="標楷體" w:hAnsi="Times New Roman" w:cs="Times New Roman" w:hint="eastAsia"/>
          <w:color w:val="111111"/>
          <w:szCs w:val="24"/>
        </w:rPr>
        <w:t xml:space="preserve">Black-Scholes </w:t>
      </w:r>
      <w:r w:rsidRPr="0099374A">
        <w:rPr>
          <w:rFonts w:ascii="Times New Roman" w:eastAsia="標楷體" w:hAnsi="Times New Roman" w:cs="Times New Roman" w:hint="eastAsia"/>
          <w:color w:val="111111"/>
          <w:szCs w:val="24"/>
        </w:rPr>
        <w:t>模型。</w:t>
      </w:r>
    </w:p>
    <w:p w14:paraId="6FF67504" w14:textId="5CF41DA7" w:rsidR="005405BA" w:rsidRPr="0099374A" w:rsidRDefault="005405BA" w:rsidP="0099374A">
      <w:pPr>
        <w:ind w:firstLine="425"/>
        <w:jc w:val="both"/>
        <w:rPr>
          <w:rFonts w:ascii="Times New Roman" w:eastAsia="標楷體" w:hAnsi="Times New Roman" w:cs="Times New Roman"/>
          <w:color w:val="111111"/>
          <w:szCs w:val="24"/>
        </w:rPr>
      </w:pPr>
    </w:p>
    <w:p w14:paraId="1C226B9C" w14:textId="6F86EE46" w:rsidR="005405BA" w:rsidRPr="0099374A" w:rsidRDefault="005405BA" w:rsidP="0099374A">
      <w:pPr>
        <w:ind w:firstLine="425"/>
        <w:jc w:val="both"/>
        <w:rPr>
          <w:rFonts w:ascii="Times New Roman" w:eastAsia="標楷體" w:hAnsi="Times New Roman" w:cs="Times New Roman"/>
          <w:color w:val="111111"/>
          <w:szCs w:val="24"/>
        </w:rPr>
      </w:pPr>
    </w:p>
    <w:p w14:paraId="266FF2E2" w14:textId="2FC5A0E5" w:rsidR="005405BA" w:rsidRPr="0099374A" w:rsidRDefault="005405BA" w:rsidP="0099374A">
      <w:pPr>
        <w:ind w:firstLine="425"/>
        <w:jc w:val="both"/>
        <w:rPr>
          <w:rFonts w:ascii="Times New Roman" w:eastAsia="標楷體" w:hAnsi="Times New Roman" w:cs="Times New Roman"/>
          <w:color w:val="111111"/>
          <w:szCs w:val="24"/>
        </w:rPr>
      </w:pPr>
    </w:p>
    <w:p w14:paraId="4BBA2E08" w14:textId="480562DF" w:rsidR="00E82C77" w:rsidRDefault="00E82C77">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6157B944" w14:textId="77777777" w:rsidR="00E82C77" w:rsidRPr="00E82C77" w:rsidRDefault="00E82C77" w:rsidP="00E82C77">
      <w:pPr>
        <w:jc w:val="center"/>
        <w:rPr>
          <w:rFonts w:ascii="標楷體" w:eastAsia="標楷體" w:hAnsi="標楷體"/>
          <w:b/>
          <w:bCs/>
          <w:sz w:val="28"/>
          <w:szCs w:val="28"/>
        </w:rPr>
      </w:pPr>
      <w:r w:rsidRPr="00E82C77">
        <w:rPr>
          <w:rFonts w:ascii="標楷體" w:eastAsia="標楷體" w:hAnsi="標楷體" w:hint="eastAsia"/>
          <w:b/>
          <w:bCs/>
          <w:sz w:val="28"/>
          <w:szCs w:val="28"/>
        </w:rPr>
        <w:t>再生能源憑證案場設施能否影響農地價格?以雲林縣為例</w:t>
      </w:r>
    </w:p>
    <w:p w14:paraId="7D6B55A4" w14:textId="58103310" w:rsidR="00E82C77" w:rsidRPr="00E82C77" w:rsidRDefault="00E82C77" w:rsidP="00E82C77">
      <w:pPr>
        <w:jc w:val="center"/>
        <w:rPr>
          <w:rFonts w:ascii="標楷體" w:eastAsia="標楷體" w:hAnsi="標楷體"/>
          <w:szCs w:val="24"/>
        </w:rPr>
      </w:pPr>
      <w:r w:rsidRPr="00E82C77">
        <w:rPr>
          <w:rFonts w:ascii="標楷體" w:eastAsia="標楷體" w:hAnsi="標楷體" w:hint="eastAsia"/>
          <w:szCs w:val="24"/>
        </w:rPr>
        <w:t>梁詠涵</w:t>
      </w:r>
      <w:r w:rsidRPr="00E82C77">
        <w:rPr>
          <w:rFonts w:ascii="標楷體" w:eastAsia="標楷體" w:hAnsi="標楷體"/>
          <w:szCs w:val="24"/>
          <w:vertAlign w:val="superscript"/>
        </w:rPr>
        <w:footnoteReference w:id="27"/>
      </w:r>
      <w:r w:rsidR="00FA0486" w:rsidRPr="00FA0486">
        <w:rPr>
          <w:rFonts w:ascii="標楷體" w:eastAsia="標楷體" w:hAnsi="標楷體" w:hint="eastAsia"/>
          <w:szCs w:val="24"/>
          <w:vertAlign w:val="superscript"/>
        </w:rPr>
        <w:t>*</w:t>
      </w:r>
      <w:r w:rsidRPr="00E82C77">
        <w:rPr>
          <w:rFonts w:ascii="標楷體" w:eastAsia="標楷體" w:hAnsi="標楷體" w:hint="eastAsia"/>
          <w:szCs w:val="24"/>
        </w:rPr>
        <w:t>、鍾秋悅</w:t>
      </w:r>
      <w:r w:rsidRPr="00E82C77">
        <w:rPr>
          <w:rFonts w:ascii="標楷體" w:eastAsia="標楷體" w:hAnsi="標楷體"/>
          <w:szCs w:val="24"/>
          <w:vertAlign w:val="superscript"/>
        </w:rPr>
        <w:footnoteReference w:id="28"/>
      </w:r>
    </w:p>
    <w:p w14:paraId="19C18305" w14:textId="77777777" w:rsidR="00E82C77" w:rsidRPr="00E82C77" w:rsidRDefault="00E82C77" w:rsidP="00E82C77">
      <w:pPr>
        <w:spacing w:line="500" w:lineRule="exact"/>
        <w:ind w:firstLineChars="200" w:firstLine="480"/>
        <w:jc w:val="center"/>
        <w:rPr>
          <w:rFonts w:ascii="Times New Roman" w:eastAsia="標楷體" w:hAnsi="Times New Roman" w:cs="Times New Roman"/>
          <w:b/>
          <w:bCs/>
          <w:szCs w:val="24"/>
        </w:rPr>
      </w:pPr>
    </w:p>
    <w:p w14:paraId="2FCC15D5" w14:textId="77777777" w:rsidR="00E82C77" w:rsidRPr="00E82C77" w:rsidRDefault="00E82C77" w:rsidP="00E82C77">
      <w:pPr>
        <w:spacing w:line="500" w:lineRule="exact"/>
        <w:ind w:firstLineChars="200" w:firstLine="480"/>
        <w:jc w:val="center"/>
        <w:rPr>
          <w:rFonts w:ascii="Times New Roman" w:eastAsia="標楷體" w:hAnsi="Times New Roman" w:cs="Times New Roman"/>
          <w:b/>
          <w:bCs/>
          <w:szCs w:val="24"/>
        </w:rPr>
      </w:pPr>
      <w:r w:rsidRPr="00E82C77">
        <w:rPr>
          <w:rFonts w:ascii="Times New Roman" w:eastAsia="標楷體" w:hAnsi="Times New Roman" w:cs="Times New Roman" w:hint="eastAsia"/>
          <w:b/>
          <w:bCs/>
          <w:szCs w:val="24"/>
        </w:rPr>
        <w:t>摘要</w:t>
      </w:r>
    </w:p>
    <w:p w14:paraId="7BF2B3EB" w14:textId="77777777" w:rsidR="00E82C77" w:rsidRPr="00E82C77" w:rsidRDefault="00E82C77"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E82C77">
        <w:rPr>
          <w:rFonts w:ascii="Times New Roman" w:eastAsia="標楷體" w:hAnsi="Times New Roman" w:cs="Times New Roman" w:hint="eastAsia"/>
          <w:szCs w:val="24"/>
        </w:rPr>
        <w:t>再生能源具有低碳排放與可持續再生的特性，因此成為各國推動能源轉型與實現永續發展的重要政策之一。我國政府為加速再生能源發展，於</w:t>
      </w:r>
      <w:r w:rsidRPr="00E82C77">
        <w:rPr>
          <w:rFonts w:ascii="Times New Roman" w:eastAsia="標楷體" w:hAnsi="Times New Roman" w:cs="Times New Roman" w:hint="eastAsia"/>
          <w:szCs w:val="24"/>
        </w:rPr>
        <w:t>2017</w:t>
      </w:r>
      <w:r w:rsidRPr="00E82C77">
        <w:rPr>
          <w:rFonts w:ascii="Times New Roman" w:eastAsia="標楷體" w:hAnsi="Times New Roman" w:cs="Times New Roman" w:hint="eastAsia"/>
          <w:szCs w:val="24"/>
        </w:rPr>
        <w:t>年推出再生能源憑證（</w:t>
      </w:r>
      <w:r w:rsidRPr="00E82C77">
        <w:rPr>
          <w:rFonts w:ascii="Times New Roman" w:eastAsia="標楷體" w:hAnsi="Times New Roman" w:cs="Times New Roman" w:hint="eastAsia"/>
          <w:szCs w:val="24"/>
        </w:rPr>
        <w:t>Taiwan Renewable Energy Certificate</w:t>
      </w:r>
      <w:r w:rsidRPr="00E82C77">
        <w:rPr>
          <w:rFonts w:ascii="Times New Roman" w:eastAsia="標楷體" w:hAnsi="Times New Roman" w:cs="Times New Roman" w:hint="eastAsia"/>
          <w:szCs w:val="24"/>
        </w:rPr>
        <w:t>，以下簡稱</w:t>
      </w:r>
      <w:r w:rsidRPr="00E82C77">
        <w:rPr>
          <w:rFonts w:ascii="Times New Roman" w:eastAsia="標楷體" w:hAnsi="Times New Roman" w:cs="Times New Roman" w:hint="eastAsia"/>
          <w:szCs w:val="24"/>
        </w:rPr>
        <w:t>T-REC</w:t>
      </w:r>
      <w:r w:rsidRPr="00E82C77">
        <w:rPr>
          <w:rFonts w:ascii="Times New Roman" w:eastAsia="標楷體" w:hAnsi="Times New Roman" w:cs="Times New Roman" w:hint="eastAsia"/>
          <w:szCs w:val="24"/>
        </w:rPr>
        <w:t>），其特點在於證明綠電的來源和提供綠電交易媒合，讓企業或個人可利用購買憑證的形式達成減碳目標。然而，再生能源的發展會利用大量的土地資源進行開發，但至今為止，國內外針對再生能源案場對於土地價格的研究，大多以太陽能光電為主。再者，對於</w:t>
      </w:r>
      <w:r w:rsidRPr="00E82C77">
        <w:rPr>
          <w:rFonts w:ascii="Times New Roman" w:eastAsia="標楷體" w:hAnsi="Times New Roman" w:cs="Times New Roman" w:hint="eastAsia"/>
          <w:szCs w:val="24"/>
        </w:rPr>
        <w:t>T-REC</w:t>
      </w:r>
      <w:r w:rsidRPr="00E82C77">
        <w:rPr>
          <w:rFonts w:ascii="Times New Roman" w:eastAsia="標楷體" w:hAnsi="Times New Roman" w:cs="Times New Roman" w:hint="eastAsia"/>
          <w:szCs w:val="24"/>
        </w:rPr>
        <w:t>案場設施是否會對周邊農地價格產生影響仍屬未知。</w:t>
      </w:r>
      <w:r w:rsidRPr="00E82C77">
        <w:rPr>
          <w:rFonts w:ascii="Times New Roman" w:eastAsia="標楷體" w:hAnsi="Times New Roman" w:cs="Times New Roman"/>
          <w:szCs w:val="24"/>
        </w:rPr>
        <w:t>因此，</w:t>
      </w:r>
      <w:r w:rsidRPr="00E82C77">
        <w:rPr>
          <w:rFonts w:ascii="Times New Roman" w:eastAsia="標楷體" w:hAnsi="Times New Roman" w:cs="Times New Roman" w:hint="eastAsia"/>
          <w:szCs w:val="24"/>
        </w:rPr>
        <w:t>本研究以農地面積最廣的雲林縣作為研究對象，分析在</w:t>
      </w:r>
      <w:r w:rsidRPr="00E82C77">
        <w:rPr>
          <w:rFonts w:ascii="Times New Roman" w:eastAsia="標楷體" w:hAnsi="Times New Roman" w:cs="Times New Roman" w:hint="eastAsia"/>
          <w:szCs w:val="24"/>
        </w:rPr>
        <w:t>T-REC</w:t>
      </w:r>
      <w:r w:rsidRPr="00E82C77">
        <w:rPr>
          <w:rFonts w:ascii="Times New Roman" w:eastAsia="標楷體" w:hAnsi="Times New Roman" w:cs="Times New Roman" w:hint="eastAsia"/>
          <w:szCs w:val="24"/>
        </w:rPr>
        <w:t>制度下，再生能源案場對農地交易價格的影響。研究期間為開始發放憑證的</w:t>
      </w:r>
      <w:r w:rsidRPr="00E82C77">
        <w:rPr>
          <w:rFonts w:ascii="Times New Roman" w:eastAsia="標楷體" w:hAnsi="Times New Roman" w:cs="Times New Roman" w:hint="eastAsia"/>
          <w:szCs w:val="24"/>
        </w:rPr>
        <w:t>2017</w:t>
      </w:r>
      <w:r w:rsidRPr="00E82C77">
        <w:rPr>
          <w:rFonts w:ascii="Times New Roman" w:eastAsia="標楷體" w:hAnsi="Times New Roman" w:cs="Times New Roman" w:hint="eastAsia"/>
          <w:szCs w:val="24"/>
        </w:rPr>
        <w:t>年至</w:t>
      </w:r>
      <w:r w:rsidRPr="00E82C77">
        <w:rPr>
          <w:rFonts w:ascii="Times New Roman" w:eastAsia="標楷體" w:hAnsi="Times New Roman" w:cs="Times New Roman" w:hint="eastAsia"/>
          <w:szCs w:val="24"/>
        </w:rPr>
        <w:t>2023</w:t>
      </w:r>
      <w:r w:rsidRPr="00E82C77">
        <w:rPr>
          <w:rFonts w:ascii="Times New Roman" w:eastAsia="標楷體" w:hAnsi="Times New Roman" w:cs="Times New Roman" w:hint="eastAsia"/>
          <w:szCs w:val="24"/>
        </w:rPr>
        <w:t>年底為止，並收集雲林縣的土地交易紀錄，資料涵蓋都市計畫中的農業區及非都市計畫中的農牧用地共計</w:t>
      </w:r>
      <w:r w:rsidRPr="00E82C77">
        <w:rPr>
          <w:rFonts w:ascii="Times New Roman" w:eastAsia="標楷體" w:hAnsi="Times New Roman" w:cs="Times New Roman" w:hint="eastAsia"/>
          <w:szCs w:val="24"/>
        </w:rPr>
        <w:t>14,061</w:t>
      </w:r>
      <w:r w:rsidRPr="00E82C77">
        <w:rPr>
          <w:rFonts w:ascii="Times New Roman" w:eastAsia="標楷體" w:hAnsi="Times New Roman" w:cs="Times New Roman" w:hint="eastAsia"/>
          <w:szCs w:val="24"/>
        </w:rPr>
        <w:t>筆，利用特徵價格法（</w:t>
      </w:r>
      <w:r w:rsidRPr="00E82C77">
        <w:rPr>
          <w:rFonts w:ascii="Times New Roman" w:eastAsia="標楷體" w:hAnsi="Times New Roman" w:cs="Times New Roman" w:hint="eastAsia"/>
          <w:szCs w:val="24"/>
        </w:rPr>
        <w:t>Hedonic Pricing Model</w:t>
      </w:r>
      <w:r w:rsidRPr="00E82C77">
        <w:rPr>
          <w:rFonts w:ascii="Times New Roman" w:eastAsia="標楷體" w:hAnsi="Times New Roman" w:cs="Times New Roman" w:hint="eastAsia"/>
          <w:szCs w:val="24"/>
        </w:rPr>
        <w:t>）進行分析。本研究預期結果將計算出</w:t>
      </w:r>
      <w:r w:rsidRPr="00E82C77">
        <w:rPr>
          <w:rFonts w:ascii="Times New Roman" w:eastAsia="標楷體" w:hAnsi="Times New Roman" w:cs="Times New Roman" w:hint="eastAsia"/>
          <w:szCs w:val="24"/>
        </w:rPr>
        <w:t>T-REC</w:t>
      </w:r>
      <w:r w:rsidRPr="00E82C77">
        <w:rPr>
          <w:rFonts w:ascii="Times New Roman" w:eastAsia="標楷體" w:hAnsi="Times New Roman" w:cs="Times New Roman" w:hint="eastAsia"/>
          <w:szCs w:val="24"/>
        </w:rPr>
        <w:t>案場對距離周邊農地價格的影響</w:t>
      </w:r>
      <w:r w:rsidRPr="00E82C77">
        <w:rPr>
          <w:rFonts w:ascii="Times New Roman" w:eastAsia="標楷體" w:hAnsi="Times New Roman" w:cs="Times New Roman" w:hint="eastAsia"/>
          <w:szCs w:val="24"/>
        </w:rPr>
        <w:t>?</w:t>
      </w:r>
      <w:r w:rsidRPr="00E82C77">
        <w:rPr>
          <w:rFonts w:ascii="Times New Roman" w:eastAsia="標楷體" w:hAnsi="Times New Roman" w:cs="Times New Roman" w:hint="eastAsia"/>
          <w:szCs w:val="24"/>
        </w:rPr>
        <w:t>以及評估不同類型的</w:t>
      </w:r>
      <w:r w:rsidRPr="00E82C77">
        <w:rPr>
          <w:rFonts w:ascii="Times New Roman" w:eastAsia="標楷體" w:hAnsi="Times New Roman" w:cs="Times New Roman" w:hint="eastAsia"/>
          <w:szCs w:val="24"/>
        </w:rPr>
        <w:t>T-REC</w:t>
      </w:r>
      <w:r w:rsidRPr="00E82C77">
        <w:rPr>
          <w:rFonts w:ascii="Times New Roman" w:eastAsia="標楷體" w:hAnsi="Times New Roman" w:cs="Times New Roman" w:hint="eastAsia"/>
          <w:szCs w:val="24"/>
        </w:rPr>
        <w:t>的設施（如太陽能與風能等）或多種再生能源設施對土地價格的異質性影響</w:t>
      </w:r>
      <w:r w:rsidRPr="00E82C77">
        <w:rPr>
          <w:rFonts w:ascii="Times New Roman" w:eastAsia="標楷體" w:hAnsi="Times New Roman" w:cs="Times New Roman"/>
          <w:szCs w:val="24"/>
        </w:rPr>
        <w:t>。</w:t>
      </w:r>
    </w:p>
    <w:p w14:paraId="28ED464B" w14:textId="77777777" w:rsidR="00E82C77" w:rsidRPr="00E82C77" w:rsidRDefault="00E82C77" w:rsidP="00A20235">
      <w:pPr>
        <w:snapToGrid w:val="0"/>
        <w:spacing w:beforeLines="50" w:before="180" w:afterLines="50" w:after="180"/>
        <w:ind w:firstLineChars="200" w:firstLine="480"/>
        <w:jc w:val="both"/>
        <w:rPr>
          <w:rFonts w:ascii="Times New Roman" w:eastAsia="標楷體" w:hAnsi="Times New Roman" w:cs="Times New Roman"/>
          <w:szCs w:val="24"/>
        </w:rPr>
      </w:pPr>
    </w:p>
    <w:p w14:paraId="31AE71E8" w14:textId="77777777" w:rsidR="00E82C77" w:rsidRPr="00E82C77" w:rsidRDefault="00E82C77" w:rsidP="00E82C77">
      <w:pPr>
        <w:spacing w:line="500" w:lineRule="exact"/>
        <w:jc w:val="both"/>
        <w:rPr>
          <w:rFonts w:ascii="Times New Roman" w:eastAsia="標楷體" w:hAnsi="Times New Roman" w:cs="Times New Roman"/>
          <w:bCs/>
          <w:szCs w:val="24"/>
        </w:rPr>
      </w:pPr>
      <w:r w:rsidRPr="00E82C77">
        <w:rPr>
          <w:rFonts w:ascii="Times New Roman" w:eastAsia="標楷體" w:hAnsi="Times New Roman" w:cs="Times New Roman" w:hint="eastAsia"/>
          <w:b/>
          <w:bCs/>
          <w:szCs w:val="24"/>
        </w:rPr>
        <w:t>關鍵詞：</w:t>
      </w:r>
      <w:r w:rsidRPr="00E82C77">
        <w:rPr>
          <w:rFonts w:ascii="Times New Roman" w:eastAsia="標楷體" w:hAnsi="Times New Roman" w:cs="Times New Roman" w:hint="eastAsia"/>
          <w:bCs/>
          <w:szCs w:val="24"/>
        </w:rPr>
        <w:t>再生能源憑證、農地價格、</w:t>
      </w:r>
      <w:r w:rsidRPr="00E82C77">
        <w:rPr>
          <w:rFonts w:ascii="標楷體" w:eastAsia="標楷體" w:hAnsi="標楷體" w:cs="Times New Roman" w:hint="eastAsia"/>
          <w:bCs/>
          <w:szCs w:val="24"/>
        </w:rPr>
        <w:t>特徵價格法、雲林</w:t>
      </w:r>
    </w:p>
    <w:p w14:paraId="11AED44A" w14:textId="77777777" w:rsidR="005405BA" w:rsidRPr="00E82C77" w:rsidRDefault="005405BA" w:rsidP="00CA2F69">
      <w:pPr>
        <w:rPr>
          <w:rFonts w:ascii="Times New Roman" w:eastAsia="標楷體" w:hAnsi="Times New Roman" w:cs="Times New Roman"/>
          <w:szCs w:val="24"/>
        </w:rPr>
      </w:pPr>
    </w:p>
    <w:p w14:paraId="43044A78" w14:textId="19123CF9" w:rsidR="009746FD" w:rsidRDefault="009746FD">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4E15D370" w14:textId="77777777" w:rsidR="007A11F7" w:rsidRPr="007A11F7" w:rsidRDefault="007A11F7" w:rsidP="007A11F7">
      <w:pPr>
        <w:spacing w:beforeLines="100" w:before="360" w:after="20"/>
        <w:jc w:val="center"/>
        <w:rPr>
          <w:rFonts w:ascii="Times New Roman" w:eastAsia="標楷體" w:hAnsi="Times New Roman" w:cs="Times New Roman"/>
          <w:sz w:val="28"/>
          <w:szCs w:val="28"/>
        </w:rPr>
      </w:pPr>
      <w:r w:rsidRPr="007A11F7">
        <w:rPr>
          <w:rFonts w:ascii="Times New Roman" w:eastAsia="標楷體" w:hAnsi="Times New Roman" w:cs="Times New Roman"/>
          <w:b/>
          <w:sz w:val="28"/>
          <w:szCs w:val="28"/>
        </w:rPr>
        <w:t>雲林高鐵沿線特區之雜糧示範區輔導策略暨耕作制度轉型研究</w:t>
      </w:r>
    </w:p>
    <w:p w14:paraId="365D5FC8" w14:textId="07E55BC4" w:rsidR="007A11F7" w:rsidRPr="007A11F7" w:rsidRDefault="007A11F7" w:rsidP="007A11F7">
      <w:pPr>
        <w:jc w:val="center"/>
        <w:rPr>
          <w:rFonts w:ascii="Times New Roman" w:eastAsia="標楷體" w:hAnsi="Times New Roman" w:cs="Times New Roman"/>
          <w:szCs w:val="24"/>
        </w:rPr>
      </w:pPr>
      <w:r w:rsidRPr="007A11F7">
        <w:rPr>
          <w:rFonts w:ascii="Times New Roman" w:eastAsia="標楷體" w:hAnsi="Times New Roman" w:cs="Times New Roman"/>
          <w:szCs w:val="24"/>
        </w:rPr>
        <w:t>陳逸庭</w:t>
      </w:r>
      <w:r w:rsidRPr="007A11F7">
        <w:rPr>
          <w:rStyle w:val="a5"/>
          <w:rFonts w:ascii="Times New Roman" w:eastAsia="標楷體" w:hAnsi="Times New Roman" w:cs="Times New Roman"/>
          <w:szCs w:val="24"/>
        </w:rPr>
        <w:footnoteReference w:id="29"/>
      </w:r>
      <w:r w:rsidRPr="007A11F7">
        <w:rPr>
          <w:rFonts w:ascii="Times New Roman" w:eastAsia="標楷體" w:hAnsi="Times New Roman" w:cs="Times New Roman"/>
          <w:szCs w:val="24"/>
        </w:rPr>
        <w:t>(</w:t>
      </w:r>
      <w:r w:rsidRPr="007A11F7">
        <w:rPr>
          <w:rFonts w:ascii="Times New Roman" w:eastAsia="標楷體" w:hAnsi="Times New Roman" w:cs="Times New Roman"/>
          <w:szCs w:val="24"/>
        </w:rPr>
        <w:t>台灣水資源與農業研究院</w:t>
      </w:r>
      <w:r w:rsidRPr="007A11F7">
        <w:rPr>
          <w:rFonts w:ascii="Times New Roman" w:eastAsia="標楷體" w:hAnsi="Times New Roman" w:cs="Times New Roman"/>
          <w:szCs w:val="24"/>
        </w:rPr>
        <w:t xml:space="preserve"> </w:t>
      </w:r>
      <w:r w:rsidRPr="007A11F7">
        <w:rPr>
          <w:rFonts w:ascii="Times New Roman" w:eastAsia="標楷體" w:hAnsi="Times New Roman" w:cs="Times New Roman"/>
          <w:szCs w:val="24"/>
        </w:rPr>
        <w:t>研究三所副所長</w:t>
      </w:r>
      <w:r w:rsidRPr="007A11F7">
        <w:rPr>
          <w:rFonts w:ascii="Times New Roman" w:eastAsia="標楷體" w:hAnsi="Times New Roman" w:cs="Times New Roman"/>
          <w:szCs w:val="24"/>
        </w:rPr>
        <w:t>)</w:t>
      </w:r>
    </w:p>
    <w:p w14:paraId="37304B4E" w14:textId="77777777" w:rsidR="007A11F7" w:rsidRPr="007A11F7" w:rsidRDefault="007A11F7" w:rsidP="007A11F7">
      <w:pPr>
        <w:jc w:val="center"/>
        <w:rPr>
          <w:rFonts w:ascii="Times New Roman" w:eastAsia="標楷體" w:hAnsi="Times New Roman" w:cs="Times New Roman"/>
          <w:szCs w:val="24"/>
        </w:rPr>
      </w:pPr>
      <w:r w:rsidRPr="007A11F7">
        <w:rPr>
          <w:rFonts w:ascii="Times New Roman" w:eastAsia="標楷體" w:hAnsi="Times New Roman" w:cs="Times New Roman"/>
          <w:szCs w:val="24"/>
        </w:rPr>
        <w:t>林科均</w:t>
      </w:r>
      <w:r w:rsidRPr="007A11F7">
        <w:rPr>
          <w:rFonts w:ascii="Times New Roman" w:eastAsia="標楷體" w:hAnsi="Times New Roman" w:cs="Times New Roman"/>
          <w:szCs w:val="24"/>
        </w:rPr>
        <w:t>(</w:t>
      </w:r>
      <w:r w:rsidRPr="007A11F7">
        <w:rPr>
          <w:rFonts w:ascii="Times New Roman" w:eastAsia="標楷體" w:hAnsi="Times New Roman" w:cs="Times New Roman"/>
          <w:szCs w:val="24"/>
        </w:rPr>
        <w:t>台灣水資源與農業研究院</w:t>
      </w:r>
      <w:r w:rsidRPr="007A11F7">
        <w:rPr>
          <w:rFonts w:ascii="Times New Roman" w:eastAsia="標楷體" w:hAnsi="Times New Roman" w:cs="Times New Roman"/>
          <w:szCs w:val="24"/>
        </w:rPr>
        <w:t xml:space="preserve"> </w:t>
      </w:r>
      <w:r w:rsidRPr="007A11F7">
        <w:rPr>
          <w:rFonts w:ascii="Times New Roman" w:eastAsia="標楷體" w:hAnsi="Times New Roman" w:cs="Times New Roman"/>
          <w:szCs w:val="24"/>
        </w:rPr>
        <w:t>研究三所研究專員</w:t>
      </w:r>
      <w:r w:rsidRPr="007A11F7">
        <w:rPr>
          <w:rFonts w:ascii="Times New Roman" w:eastAsia="標楷體" w:hAnsi="Times New Roman" w:cs="Times New Roman"/>
          <w:szCs w:val="24"/>
        </w:rPr>
        <w:t>)</w:t>
      </w:r>
    </w:p>
    <w:p w14:paraId="52C5CC65" w14:textId="77777777" w:rsidR="007A11F7" w:rsidRPr="007A11F7" w:rsidRDefault="007A11F7" w:rsidP="007A11F7">
      <w:pPr>
        <w:jc w:val="center"/>
        <w:rPr>
          <w:rFonts w:ascii="Times New Roman" w:eastAsia="標楷體" w:hAnsi="Times New Roman" w:cs="Times New Roman"/>
          <w:szCs w:val="24"/>
        </w:rPr>
      </w:pPr>
      <w:r w:rsidRPr="007A11F7">
        <w:rPr>
          <w:rFonts w:ascii="Times New Roman" w:eastAsia="標楷體" w:hAnsi="Times New Roman" w:cs="Times New Roman"/>
          <w:szCs w:val="24"/>
        </w:rPr>
        <w:t>黃啟瑞</w:t>
      </w:r>
      <w:r w:rsidRPr="007A11F7">
        <w:rPr>
          <w:rFonts w:ascii="Times New Roman" w:eastAsia="標楷體" w:hAnsi="Times New Roman" w:cs="Times New Roman"/>
          <w:szCs w:val="24"/>
        </w:rPr>
        <w:t>(</w:t>
      </w:r>
      <w:r w:rsidRPr="007A11F7">
        <w:rPr>
          <w:rFonts w:ascii="Times New Roman" w:eastAsia="標楷體" w:hAnsi="Times New Roman" w:cs="Times New Roman"/>
          <w:szCs w:val="24"/>
        </w:rPr>
        <w:t>台灣水資源與農業研究院</w:t>
      </w:r>
      <w:r w:rsidRPr="007A11F7">
        <w:rPr>
          <w:rFonts w:ascii="Times New Roman" w:eastAsia="標楷體" w:hAnsi="Times New Roman" w:cs="Times New Roman"/>
          <w:szCs w:val="24"/>
        </w:rPr>
        <w:t xml:space="preserve"> </w:t>
      </w:r>
      <w:r w:rsidRPr="007A11F7">
        <w:rPr>
          <w:rFonts w:ascii="Times New Roman" w:eastAsia="標楷體" w:hAnsi="Times New Roman" w:cs="Times New Roman"/>
          <w:szCs w:val="24"/>
        </w:rPr>
        <w:t>研究三所研究專員</w:t>
      </w:r>
      <w:r w:rsidRPr="007A11F7">
        <w:rPr>
          <w:rFonts w:ascii="Times New Roman" w:eastAsia="標楷體" w:hAnsi="Times New Roman" w:cs="Times New Roman"/>
          <w:szCs w:val="24"/>
        </w:rPr>
        <w:t>)</w:t>
      </w:r>
    </w:p>
    <w:p w14:paraId="220BDCA8" w14:textId="77777777" w:rsidR="007A11F7" w:rsidRDefault="007A11F7" w:rsidP="007A11F7">
      <w:pPr>
        <w:snapToGrid w:val="0"/>
        <w:jc w:val="center"/>
        <w:rPr>
          <w:rFonts w:ascii="Times New Roman" w:eastAsia="標楷體" w:hAnsi="Times New Roman" w:cs="Times New Roman"/>
          <w:b/>
          <w:szCs w:val="24"/>
        </w:rPr>
      </w:pPr>
    </w:p>
    <w:p w14:paraId="680FAEC7" w14:textId="04FE122C" w:rsidR="007A11F7" w:rsidRPr="007A11F7" w:rsidRDefault="007A11F7" w:rsidP="007A11F7">
      <w:pPr>
        <w:snapToGrid w:val="0"/>
        <w:jc w:val="center"/>
        <w:rPr>
          <w:rFonts w:ascii="Times New Roman" w:eastAsia="標楷體" w:hAnsi="Times New Roman" w:cs="Times New Roman"/>
          <w:b/>
          <w:szCs w:val="24"/>
        </w:rPr>
      </w:pPr>
      <w:r w:rsidRPr="007A11F7">
        <w:rPr>
          <w:rFonts w:ascii="Times New Roman" w:eastAsia="標楷體" w:hAnsi="Times New Roman" w:cs="Times New Roman" w:hint="eastAsia"/>
          <w:b/>
          <w:szCs w:val="24"/>
        </w:rPr>
        <w:t>摘要</w:t>
      </w:r>
    </w:p>
    <w:p w14:paraId="447129B0" w14:textId="32865FA3" w:rsidR="007A11F7" w:rsidRPr="007A11F7" w:rsidRDefault="007A11F7"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7A11F7">
        <w:rPr>
          <w:rFonts w:ascii="Times New Roman" w:eastAsia="標楷體" w:hAnsi="Times New Roman" w:cs="Times New Roman"/>
          <w:szCs w:val="24"/>
        </w:rPr>
        <w:t>為協助農業部推動產業結構調整措施方案紓緩雲林縣地層下陷情況，本研究輔導具有經營管理與產銷拓展能力之農業經營主體，契作雲林縣高鐵沿線特區農地之耕作農民，於第一期作種植雜糧旱作物。此外，本研究以建立良好經營模式作為目標，持續輔導經營主體提升雜糧作物的管理與經營能力，協助當地農業產業結構調整。</w:t>
      </w:r>
    </w:p>
    <w:p w14:paraId="44591470" w14:textId="77777777" w:rsidR="007A11F7" w:rsidRPr="007A11F7" w:rsidRDefault="007A11F7"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7A11F7">
        <w:rPr>
          <w:rFonts w:ascii="Times New Roman" w:eastAsia="標楷體" w:hAnsi="Times New Roman" w:cs="Times New Roman"/>
          <w:szCs w:val="24"/>
        </w:rPr>
        <w:t>本研究歷經兩年持續檢討農業政策工具及地方農民課題，研擬「雲林高鐵特區雜糧示範區輔導作業原則」，並成立專案輔導小組，於</w:t>
      </w:r>
      <w:r w:rsidRPr="007A11F7">
        <w:rPr>
          <w:rFonts w:ascii="Times New Roman" w:eastAsia="標楷體" w:hAnsi="Times New Roman" w:cs="Times New Roman"/>
          <w:szCs w:val="24"/>
        </w:rPr>
        <w:t>113</w:t>
      </w:r>
      <w:r w:rsidRPr="007A11F7">
        <w:rPr>
          <w:rFonts w:ascii="Times New Roman" w:eastAsia="標楷體" w:hAnsi="Times New Roman" w:cs="Times New Roman"/>
          <w:szCs w:val="24"/>
        </w:rPr>
        <w:t>年起輔導雲林縣元長鄉雜糧產銷班第</w:t>
      </w:r>
      <w:r w:rsidRPr="007A11F7">
        <w:rPr>
          <w:rFonts w:ascii="Times New Roman" w:eastAsia="標楷體" w:hAnsi="Times New Roman" w:cs="Times New Roman"/>
          <w:szCs w:val="24"/>
        </w:rPr>
        <w:t>29</w:t>
      </w:r>
      <w:r w:rsidRPr="007A11F7">
        <w:rPr>
          <w:rFonts w:ascii="Times New Roman" w:eastAsia="標楷體" w:hAnsi="Times New Roman" w:cs="Times New Roman"/>
          <w:szCs w:val="24"/>
        </w:rPr>
        <w:t>班，以集團經營模式種植一期作大豆、輔導田間種植、加工、運銷及產銷鏈垂直異業合作，完善其國產大豆產銷鏈。</w:t>
      </w:r>
    </w:p>
    <w:p w14:paraId="2871DBD0" w14:textId="77777777" w:rsidR="007A11F7" w:rsidRPr="007A11F7" w:rsidRDefault="007A11F7"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7A11F7">
        <w:rPr>
          <w:rFonts w:ascii="Times New Roman" w:eastAsia="標楷體" w:hAnsi="Times New Roman" w:cs="Times New Roman"/>
          <w:szCs w:val="24"/>
        </w:rPr>
        <w:t>經本研究輔導，已完成</w:t>
      </w:r>
      <w:r w:rsidRPr="007A11F7">
        <w:rPr>
          <w:rFonts w:ascii="Times New Roman" w:eastAsia="標楷體" w:hAnsi="Times New Roman" w:cs="Times New Roman"/>
          <w:szCs w:val="24"/>
        </w:rPr>
        <w:t>113</w:t>
      </w:r>
      <w:r w:rsidRPr="007A11F7">
        <w:rPr>
          <w:rFonts w:ascii="Times New Roman" w:eastAsia="標楷體" w:hAnsi="Times New Roman" w:cs="Times New Roman"/>
          <w:szCs w:val="24"/>
        </w:rPr>
        <w:t>年第一期作</w:t>
      </w:r>
      <w:r w:rsidRPr="007A11F7">
        <w:rPr>
          <w:rFonts w:ascii="Times New Roman" w:eastAsia="標楷體" w:hAnsi="Times New Roman" w:cs="Times New Roman"/>
          <w:szCs w:val="24"/>
        </w:rPr>
        <w:t>33.93</w:t>
      </w:r>
      <w:r w:rsidRPr="007A11F7">
        <w:rPr>
          <w:rFonts w:ascii="Times New Roman" w:eastAsia="標楷體" w:hAnsi="Times New Roman" w:cs="Times New Roman"/>
          <w:szCs w:val="24"/>
        </w:rPr>
        <w:t>公頃之大豆生產，契作農戶達</w:t>
      </w:r>
      <w:r w:rsidRPr="007A11F7">
        <w:rPr>
          <w:rFonts w:ascii="Times New Roman" w:eastAsia="標楷體" w:hAnsi="Times New Roman" w:cs="Times New Roman"/>
          <w:szCs w:val="24"/>
        </w:rPr>
        <w:t>42</w:t>
      </w:r>
      <w:r w:rsidRPr="007A11F7">
        <w:rPr>
          <w:rFonts w:ascii="Times New Roman" w:eastAsia="標楷體" w:hAnsi="Times New Roman" w:cs="Times New Roman"/>
          <w:szCs w:val="24"/>
        </w:rPr>
        <w:t>位。從紓緩地層下陷角度推估示範區的灌溉用水量，可較同期作水稻節約</w:t>
      </w:r>
      <w:r w:rsidRPr="007A11F7">
        <w:rPr>
          <w:rFonts w:ascii="Times New Roman" w:eastAsia="標楷體" w:hAnsi="Times New Roman" w:cs="Times New Roman"/>
          <w:szCs w:val="24"/>
        </w:rPr>
        <w:t>27</w:t>
      </w:r>
      <w:r w:rsidRPr="007A11F7">
        <w:rPr>
          <w:rFonts w:ascii="Times New Roman" w:eastAsia="標楷體" w:hAnsi="Times New Roman" w:cs="Times New Roman"/>
          <w:szCs w:val="24"/>
        </w:rPr>
        <w:t>萬噸水量；農民轉作收益方面，一期轉作大豆之粗收益約每公頃</w:t>
      </w:r>
      <w:r w:rsidRPr="007A11F7">
        <w:rPr>
          <w:rFonts w:ascii="Times New Roman" w:eastAsia="標楷體" w:hAnsi="Times New Roman" w:cs="Times New Roman"/>
          <w:szCs w:val="24"/>
        </w:rPr>
        <w:t>18.4</w:t>
      </w:r>
      <w:r w:rsidRPr="007A11F7">
        <w:rPr>
          <w:rFonts w:ascii="Times New Roman" w:eastAsia="標楷體" w:hAnsi="Times New Roman" w:cs="Times New Roman"/>
          <w:szCs w:val="24"/>
        </w:rPr>
        <w:t>萬元，較</w:t>
      </w:r>
      <w:r w:rsidRPr="007A11F7">
        <w:rPr>
          <w:rFonts w:ascii="Times New Roman" w:eastAsia="標楷體" w:hAnsi="Times New Roman" w:cs="Times New Roman"/>
          <w:szCs w:val="24"/>
        </w:rPr>
        <w:t>112</w:t>
      </w:r>
      <w:r w:rsidRPr="007A11F7">
        <w:rPr>
          <w:rFonts w:ascii="Times New Roman" w:eastAsia="標楷體" w:hAnsi="Times New Roman" w:cs="Times New Roman"/>
          <w:szCs w:val="24"/>
        </w:rPr>
        <w:t>年高出</w:t>
      </w:r>
      <w:r w:rsidRPr="007A11F7">
        <w:rPr>
          <w:rFonts w:ascii="Times New Roman" w:eastAsia="標楷體" w:hAnsi="Times New Roman" w:cs="Times New Roman"/>
          <w:szCs w:val="24"/>
        </w:rPr>
        <w:t>1.7</w:t>
      </w:r>
      <w:r w:rsidRPr="007A11F7">
        <w:rPr>
          <w:rFonts w:ascii="Times New Roman" w:eastAsia="標楷體" w:hAnsi="Times New Roman" w:cs="Times New Roman"/>
          <w:szCs w:val="24"/>
        </w:rPr>
        <w:t>萬元</w:t>
      </w:r>
      <w:r w:rsidRPr="007A11F7">
        <w:rPr>
          <w:rFonts w:ascii="Times New Roman" w:eastAsia="標楷體" w:hAnsi="Times New Roman" w:cs="Times New Roman"/>
          <w:szCs w:val="24"/>
        </w:rPr>
        <w:t>/</w:t>
      </w:r>
      <w:r w:rsidRPr="007A11F7">
        <w:rPr>
          <w:rFonts w:ascii="Times New Roman" w:eastAsia="標楷體" w:hAnsi="Times New Roman" w:cs="Times New Roman"/>
          <w:szCs w:val="24"/>
        </w:rPr>
        <w:t>公頃，但略低於水稻粗收益</w:t>
      </w:r>
      <w:r w:rsidRPr="007A11F7">
        <w:rPr>
          <w:rFonts w:ascii="Times New Roman" w:eastAsia="標楷體" w:hAnsi="Times New Roman" w:cs="Times New Roman"/>
          <w:szCs w:val="24"/>
        </w:rPr>
        <w:t>19</w:t>
      </w:r>
      <w:r w:rsidRPr="007A11F7">
        <w:rPr>
          <w:rFonts w:ascii="Times New Roman" w:eastAsia="標楷體" w:hAnsi="Times New Roman" w:cs="Times New Roman"/>
          <w:szCs w:val="24"/>
        </w:rPr>
        <w:t>萬元；在淨收益方面，大豆契作之淨收益為</w:t>
      </w:r>
      <w:r w:rsidRPr="007A11F7">
        <w:rPr>
          <w:rFonts w:ascii="Times New Roman" w:eastAsia="標楷體" w:hAnsi="Times New Roman" w:cs="Times New Roman"/>
          <w:szCs w:val="24"/>
        </w:rPr>
        <w:t>10.7</w:t>
      </w:r>
      <w:r w:rsidRPr="007A11F7">
        <w:rPr>
          <w:rFonts w:ascii="Times New Roman" w:eastAsia="標楷體" w:hAnsi="Times New Roman" w:cs="Times New Roman"/>
          <w:szCs w:val="24"/>
        </w:rPr>
        <w:t>萬元，高於水稻的</w:t>
      </w:r>
      <w:r w:rsidRPr="007A11F7">
        <w:rPr>
          <w:rFonts w:ascii="Times New Roman" w:eastAsia="標楷體" w:hAnsi="Times New Roman" w:cs="Times New Roman"/>
          <w:szCs w:val="24"/>
        </w:rPr>
        <w:t>6.1</w:t>
      </w:r>
      <w:r w:rsidRPr="007A11F7">
        <w:rPr>
          <w:rFonts w:ascii="Times New Roman" w:eastAsia="標楷體" w:hAnsi="Times New Roman" w:cs="Times New Roman"/>
          <w:szCs w:val="24"/>
        </w:rPr>
        <w:t>萬元，對於農民具有經濟誘因。</w:t>
      </w:r>
    </w:p>
    <w:p w14:paraId="330A8D36" w14:textId="77777777" w:rsidR="007A11F7" w:rsidRPr="007A11F7" w:rsidRDefault="007A11F7" w:rsidP="00A20235">
      <w:pPr>
        <w:snapToGrid w:val="0"/>
        <w:spacing w:beforeLines="50" w:before="180" w:afterLines="50" w:after="180"/>
        <w:ind w:firstLineChars="200" w:firstLine="480"/>
        <w:jc w:val="both"/>
        <w:rPr>
          <w:rFonts w:ascii="Times New Roman" w:eastAsia="標楷體" w:hAnsi="Times New Roman" w:cs="Times New Roman"/>
          <w:szCs w:val="24"/>
        </w:rPr>
      </w:pPr>
      <w:r w:rsidRPr="007A11F7">
        <w:rPr>
          <w:rFonts w:ascii="Times New Roman" w:eastAsia="標楷體" w:hAnsi="Times New Roman" w:cs="Times New Roman"/>
          <w:szCs w:val="24"/>
        </w:rPr>
        <w:t>本研究結果發現，以具有經營活力的農業經營主體為核心來帶動農民轉型的成效良好，具有可推廣性且模式具有可複製性。然而，本年度受到五至六月梅雨季間歇性強降雨影響，一期作期間種植旱作物風險仍高，雜糧示範區雨季災損面積達</w:t>
      </w:r>
      <w:r w:rsidRPr="007A11F7">
        <w:rPr>
          <w:rFonts w:ascii="Times New Roman" w:eastAsia="標楷體" w:hAnsi="Times New Roman" w:cs="Times New Roman"/>
          <w:szCs w:val="24"/>
        </w:rPr>
        <w:t>12.56</w:t>
      </w:r>
      <w:r w:rsidRPr="007A11F7">
        <w:rPr>
          <w:rFonts w:ascii="Times New Roman" w:eastAsia="標楷體" w:hAnsi="Times New Roman" w:cs="Times New Roman"/>
          <w:szCs w:val="24"/>
        </w:rPr>
        <w:t>公頃，農民平均粗收益損失約</w:t>
      </w:r>
      <w:r w:rsidRPr="007A11F7">
        <w:rPr>
          <w:rFonts w:ascii="Times New Roman" w:eastAsia="標楷體" w:hAnsi="Times New Roman" w:cs="Times New Roman"/>
          <w:szCs w:val="24"/>
        </w:rPr>
        <w:t>4.8</w:t>
      </w:r>
      <w:r w:rsidRPr="007A11F7">
        <w:rPr>
          <w:rFonts w:ascii="Times New Roman" w:eastAsia="標楷體" w:hAnsi="Times New Roman" w:cs="Times New Roman"/>
          <w:szCs w:val="24"/>
        </w:rPr>
        <w:t>萬元。未來將持續檢討相關輔導工具，並輔導其調整作物栽培管理方式，以降低經營主體經營風險，保障農民收益。</w:t>
      </w:r>
    </w:p>
    <w:p w14:paraId="719519AE" w14:textId="77777777" w:rsidR="007A11F7" w:rsidRDefault="007A11F7" w:rsidP="007A11F7">
      <w:pPr>
        <w:rPr>
          <w:rFonts w:ascii="Times New Roman" w:eastAsia="標楷體" w:hAnsi="Times New Roman" w:cs="Times New Roman"/>
          <w:b/>
          <w:szCs w:val="24"/>
        </w:rPr>
      </w:pPr>
    </w:p>
    <w:p w14:paraId="36D81182" w14:textId="3D1F3731" w:rsidR="007A11F7" w:rsidRPr="007A11F7" w:rsidRDefault="007A11F7" w:rsidP="007A11F7">
      <w:pPr>
        <w:rPr>
          <w:rFonts w:ascii="Times New Roman" w:eastAsia="標楷體" w:hAnsi="Times New Roman" w:cs="Times New Roman"/>
          <w:szCs w:val="24"/>
        </w:rPr>
      </w:pPr>
      <w:r w:rsidRPr="007A11F7">
        <w:rPr>
          <w:rFonts w:ascii="Times New Roman" w:eastAsia="標楷體" w:hAnsi="Times New Roman" w:cs="Times New Roman"/>
          <w:b/>
          <w:szCs w:val="24"/>
        </w:rPr>
        <w:t>關鍵詞</w:t>
      </w:r>
      <w:r w:rsidRPr="007A11F7">
        <w:rPr>
          <w:rFonts w:ascii="Times New Roman" w:eastAsia="標楷體" w:hAnsi="Times New Roman" w:cs="Times New Roman"/>
          <w:szCs w:val="24"/>
        </w:rPr>
        <w:t>：高鐵沿線特區、雜糧示範區、地層下陷、經營主體、大豆</w:t>
      </w:r>
    </w:p>
    <w:p w14:paraId="1A24673E" w14:textId="1DAD2B39" w:rsidR="00F528B7" w:rsidRDefault="00F528B7">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72BC644D" w14:textId="77777777" w:rsidR="00FA0486" w:rsidRPr="00FA0486" w:rsidRDefault="00FA0486" w:rsidP="00FA0486">
      <w:pPr>
        <w:jc w:val="center"/>
        <w:rPr>
          <w:rFonts w:ascii="Times New Roman" w:eastAsia="標楷體" w:hAnsi="Times New Roman" w:cs="Times New Roman"/>
          <w:b/>
          <w:bCs/>
          <w:sz w:val="28"/>
          <w:szCs w:val="28"/>
        </w:rPr>
      </w:pPr>
      <w:r w:rsidRPr="00FA0486">
        <w:rPr>
          <w:rFonts w:ascii="Times New Roman" w:eastAsia="標楷體" w:hAnsi="Times New Roman" w:cs="Times New Roman"/>
          <w:b/>
          <w:bCs/>
          <w:sz w:val="28"/>
          <w:szCs w:val="28"/>
        </w:rPr>
        <w:t>國產林產品之碳足跡與碳匯評估</w:t>
      </w:r>
    </w:p>
    <w:p w14:paraId="4060DFE6" w14:textId="2C8FCE4D" w:rsidR="00FA0486" w:rsidRPr="00FA0486" w:rsidRDefault="00FA0486" w:rsidP="00FA0486">
      <w:pPr>
        <w:jc w:val="center"/>
        <w:rPr>
          <w:rFonts w:ascii="Times New Roman" w:eastAsia="標楷體" w:hAnsi="Times New Roman" w:cs="Times New Roman"/>
          <w:szCs w:val="24"/>
        </w:rPr>
      </w:pPr>
      <w:r w:rsidRPr="00FA0486">
        <w:rPr>
          <w:rFonts w:ascii="Times New Roman" w:eastAsia="標楷體" w:hAnsi="Times New Roman" w:cs="Times New Roman"/>
          <w:szCs w:val="24"/>
        </w:rPr>
        <w:t>薛宇傑</w:t>
      </w:r>
      <w:r w:rsidRPr="00FA0486">
        <w:rPr>
          <w:rStyle w:val="a5"/>
          <w:rFonts w:ascii="Times New Roman" w:eastAsia="標楷體" w:hAnsi="Times New Roman" w:cs="Times New Roman"/>
          <w:szCs w:val="24"/>
        </w:rPr>
        <w:footnoteReference w:id="30"/>
      </w:r>
      <w:r w:rsidRPr="00FA0486">
        <w:rPr>
          <w:rFonts w:ascii="Times New Roman" w:eastAsia="標楷體" w:hAnsi="Times New Roman" w:cs="Times New Roman"/>
          <w:szCs w:val="24"/>
        </w:rPr>
        <w:t>、柳婉郁</w:t>
      </w:r>
      <w:r w:rsidRPr="00FA0486">
        <w:rPr>
          <w:rStyle w:val="a5"/>
          <w:rFonts w:ascii="Times New Roman" w:eastAsia="標楷體" w:hAnsi="Times New Roman" w:cs="Times New Roman"/>
          <w:szCs w:val="24"/>
        </w:rPr>
        <w:footnoteReference w:id="31"/>
      </w:r>
      <w:r w:rsidRPr="00FA0486">
        <w:rPr>
          <w:rFonts w:ascii="Times New Roman" w:eastAsia="標楷體" w:hAnsi="Times New Roman" w:cs="Times New Roman"/>
          <w:szCs w:val="24"/>
          <w:vertAlign w:val="superscript"/>
        </w:rPr>
        <w:t>,</w:t>
      </w:r>
      <w:r w:rsidRPr="00FA0486">
        <w:rPr>
          <w:rStyle w:val="a5"/>
          <w:rFonts w:ascii="Times New Roman" w:eastAsia="標楷體" w:hAnsi="Times New Roman" w:cs="Times New Roman"/>
          <w:szCs w:val="24"/>
        </w:rPr>
        <w:footnoteReference w:id="32"/>
      </w:r>
    </w:p>
    <w:p w14:paraId="68297B3A" w14:textId="77777777" w:rsidR="00FA0486" w:rsidRPr="00FA0486" w:rsidRDefault="00FA0486" w:rsidP="00FA0486">
      <w:pPr>
        <w:spacing w:beforeLines="50" w:before="180"/>
        <w:jc w:val="both"/>
        <w:rPr>
          <w:rFonts w:ascii="Times New Roman" w:eastAsia="標楷體" w:hAnsi="Times New Roman" w:cs="Times New Roman"/>
          <w:b/>
          <w:bCs/>
          <w:szCs w:val="24"/>
        </w:rPr>
      </w:pPr>
    </w:p>
    <w:p w14:paraId="183D4220" w14:textId="23EA2210" w:rsidR="00FA0486" w:rsidRPr="00FA0486" w:rsidRDefault="00FA0486" w:rsidP="00FA0486">
      <w:pPr>
        <w:spacing w:beforeLines="50" w:before="180"/>
        <w:jc w:val="center"/>
        <w:rPr>
          <w:rFonts w:ascii="Times New Roman" w:eastAsia="標楷體" w:hAnsi="Times New Roman" w:cs="Times New Roman"/>
          <w:b/>
          <w:bCs/>
          <w:szCs w:val="24"/>
        </w:rPr>
      </w:pPr>
      <w:r w:rsidRPr="00FA0486">
        <w:rPr>
          <w:rFonts w:ascii="Times New Roman" w:eastAsia="標楷體" w:hAnsi="Times New Roman" w:cs="Times New Roman"/>
          <w:b/>
          <w:bCs/>
          <w:szCs w:val="24"/>
        </w:rPr>
        <w:t>摘要</w:t>
      </w:r>
    </w:p>
    <w:p w14:paraId="011E7DE6" w14:textId="77777777" w:rsidR="00FA0486" w:rsidRPr="00FA0486" w:rsidRDefault="00FA0486" w:rsidP="00FA0486">
      <w:pPr>
        <w:snapToGrid w:val="0"/>
        <w:spacing w:beforeLines="50" w:before="180" w:afterLines="50" w:after="180"/>
        <w:ind w:firstLineChars="200" w:firstLine="480"/>
        <w:jc w:val="both"/>
        <w:rPr>
          <w:rFonts w:ascii="Times New Roman" w:eastAsia="標楷體" w:hAnsi="Times New Roman" w:cs="Times New Roman"/>
          <w:szCs w:val="24"/>
        </w:rPr>
      </w:pPr>
      <w:r w:rsidRPr="00FA0486">
        <w:rPr>
          <w:rFonts w:ascii="Times New Roman" w:eastAsia="標楷體" w:hAnsi="Times New Roman" w:cs="Times New Roman"/>
          <w:szCs w:val="24"/>
        </w:rPr>
        <w:t>鑑於氣候變遷對環境、人類生存和國家安全的威脅日益漸增，我國於</w:t>
      </w:r>
      <w:r w:rsidRPr="00FA0486">
        <w:rPr>
          <w:rFonts w:ascii="Times New Roman" w:eastAsia="標楷體" w:hAnsi="Times New Roman" w:cs="Times New Roman"/>
          <w:szCs w:val="24"/>
        </w:rPr>
        <w:t>2022</w:t>
      </w:r>
      <w:r w:rsidRPr="00FA0486">
        <w:rPr>
          <w:rFonts w:ascii="Times New Roman" w:eastAsia="標楷體" w:hAnsi="Times New Roman" w:cs="Times New Roman"/>
          <w:szCs w:val="24"/>
        </w:rPr>
        <w:t>年</w:t>
      </w:r>
      <w:r w:rsidRPr="00FA0486">
        <w:rPr>
          <w:rFonts w:ascii="Times New Roman" w:eastAsia="標楷體" w:hAnsi="Times New Roman" w:cs="Times New Roman"/>
          <w:szCs w:val="24"/>
        </w:rPr>
        <w:t xml:space="preserve"> 12 </w:t>
      </w:r>
      <w:r w:rsidRPr="00FA0486">
        <w:rPr>
          <w:rFonts w:ascii="Times New Roman" w:eastAsia="標楷體" w:hAnsi="Times New Roman" w:cs="Times New Roman"/>
          <w:szCs w:val="24"/>
        </w:rPr>
        <w:t>月發布「淨零轉型十二項關鍵戰略行動計畫」，其中「自然碳匯」關鍵戰略中的三大路徑以實施三大措施為主軸，包含「增加森林面積」、「加強森林管理」以及「提高國產材利用」，而「提高國產材利用」已列為提高森林碳匯之具體目標之一。由於林木具有碳吸存及碳保存的功能，可將森林碳匯以固碳的形式繼續保存，也可以替代其他高耗能、高碳排材料，具有碳保存與碳替代效果，因此在我國淨零轉型路徑中佔重要角色。本研究之目的是以國產林產品之碳足跡與碳匯評估為主軸，依據</w:t>
      </w:r>
      <w:r w:rsidRPr="00FA0486">
        <w:rPr>
          <w:rFonts w:ascii="Times New Roman" w:eastAsia="標楷體" w:hAnsi="Times New Roman" w:cs="Times New Roman"/>
          <w:szCs w:val="24"/>
        </w:rPr>
        <w:t>ISO14044</w:t>
      </w:r>
      <w:r w:rsidRPr="00FA0486">
        <w:rPr>
          <w:rFonts w:ascii="Times New Roman" w:eastAsia="標楷體" w:hAnsi="Times New Roman" w:cs="Times New Roman"/>
          <w:szCs w:val="24"/>
        </w:rPr>
        <w:t>及</w:t>
      </w:r>
      <w:r w:rsidRPr="00FA0486">
        <w:rPr>
          <w:rFonts w:ascii="Times New Roman" w:eastAsia="標楷體" w:hAnsi="Times New Roman" w:cs="Times New Roman"/>
          <w:szCs w:val="24"/>
        </w:rPr>
        <w:t>ISO14067</w:t>
      </w:r>
      <w:r w:rsidRPr="00FA0486">
        <w:rPr>
          <w:rFonts w:ascii="Times New Roman" w:eastAsia="標楷體" w:hAnsi="Times New Roman" w:cs="Times New Roman"/>
          <w:szCs w:val="24"/>
        </w:rPr>
        <w:t>之標準，收集案例公司之課桌椅及裝修材的數據資料，先界定目標與系統邊界，再根據活動數據進行生命週期盤查分析、生命週期評估與生命週期闡釋，分析各產品從原料階段至製造階段之碳排放量，並評估各產品之固碳效益。根據研究結果顯示，課桌椅及裝修材之排放熱點主要集中於原木製材過程，原木的切割、乾燥、成型等步驟，這些製程大多需要消耗大量的電力和燃料，這些因素導目標產品在生命週期過程中的碳排放量大幅提升。另外，將木材固碳效益納入碳足跡評估中，可以有效減少生產過程中的碳排放，並使其碳足跡降低。</w:t>
      </w:r>
    </w:p>
    <w:p w14:paraId="09D0A3D8" w14:textId="77777777" w:rsidR="00FA0486" w:rsidRPr="00FA0486" w:rsidRDefault="00FA0486" w:rsidP="00FA0486">
      <w:pPr>
        <w:spacing w:beforeLines="50" w:before="180"/>
        <w:jc w:val="both"/>
        <w:rPr>
          <w:rFonts w:ascii="Times New Roman" w:eastAsia="標楷體" w:hAnsi="Times New Roman" w:cs="Times New Roman"/>
          <w:szCs w:val="24"/>
        </w:rPr>
      </w:pPr>
      <w:r w:rsidRPr="00FA0486">
        <w:rPr>
          <w:rFonts w:ascii="Times New Roman" w:eastAsia="標楷體" w:hAnsi="Times New Roman" w:cs="Times New Roman"/>
          <w:b/>
          <w:szCs w:val="24"/>
        </w:rPr>
        <w:t>關鍵字：</w:t>
      </w:r>
      <w:r w:rsidRPr="00FA0486">
        <w:rPr>
          <w:rFonts w:ascii="Times New Roman" w:eastAsia="標楷體" w:hAnsi="Times New Roman" w:cs="Times New Roman"/>
          <w:szCs w:val="24"/>
        </w:rPr>
        <w:t>碳足跡、碳匯評估、林產品固碳效益、提高國產材利用</w:t>
      </w:r>
    </w:p>
    <w:p w14:paraId="175FFE14" w14:textId="77777777" w:rsidR="007A11F7" w:rsidRPr="00FA0486" w:rsidRDefault="007A11F7" w:rsidP="007A11F7">
      <w:pPr>
        <w:rPr>
          <w:rFonts w:ascii="Times New Roman" w:eastAsia="標楷體" w:hAnsi="Times New Roman" w:cs="Times New Roman"/>
          <w:szCs w:val="24"/>
        </w:rPr>
      </w:pPr>
    </w:p>
    <w:p w14:paraId="6BB9E43C" w14:textId="77777777" w:rsidR="005405BA" w:rsidRPr="00FA0486" w:rsidRDefault="005405BA" w:rsidP="007A11F7">
      <w:pPr>
        <w:rPr>
          <w:rFonts w:ascii="Times New Roman" w:eastAsia="標楷體" w:hAnsi="Times New Roman" w:cs="Times New Roman"/>
          <w:szCs w:val="24"/>
        </w:rPr>
      </w:pPr>
    </w:p>
    <w:p w14:paraId="4E15A139" w14:textId="49E2EDFC" w:rsidR="00FA0486" w:rsidRDefault="00FA0486">
      <w:pPr>
        <w:widowControl/>
        <w:rPr>
          <w:rFonts w:ascii="Times New Roman" w:eastAsia="標楷體" w:hAnsi="Times New Roman" w:cs="Times New Roman"/>
          <w:szCs w:val="24"/>
        </w:rPr>
      </w:pPr>
      <w:r>
        <w:rPr>
          <w:rFonts w:ascii="Times New Roman" w:eastAsia="標楷體" w:hAnsi="Times New Roman" w:cs="Times New Roman"/>
          <w:szCs w:val="24"/>
        </w:rPr>
        <w:br w:type="page"/>
      </w:r>
    </w:p>
    <w:p w14:paraId="7A69EAF2" w14:textId="77777777" w:rsidR="00FA0486" w:rsidRPr="00FA0486" w:rsidRDefault="00FA0486" w:rsidP="00FA0486">
      <w:pPr>
        <w:jc w:val="center"/>
        <w:rPr>
          <w:rFonts w:ascii="Times New Roman" w:eastAsia="標楷體" w:hAnsi="Times New Roman" w:cs="Times New Roman"/>
          <w:b/>
          <w:bCs/>
          <w:sz w:val="28"/>
          <w:szCs w:val="28"/>
        </w:rPr>
      </w:pPr>
      <w:r w:rsidRPr="00FA0486">
        <w:rPr>
          <w:rFonts w:ascii="Times New Roman" w:eastAsia="標楷體" w:hAnsi="Times New Roman" w:cs="Times New Roman"/>
          <w:b/>
          <w:bCs/>
          <w:sz w:val="28"/>
          <w:szCs w:val="28"/>
        </w:rPr>
        <w:t>農產品保鮮技術之碳足跡研究</w:t>
      </w:r>
    </w:p>
    <w:p w14:paraId="4C67478A" w14:textId="247492B5" w:rsidR="00FA0486" w:rsidRPr="00FA0486" w:rsidRDefault="00FA0486" w:rsidP="00FA0486">
      <w:pPr>
        <w:jc w:val="center"/>
        <w:rPr>
          <w:rFonts w:ascii="Times New Roman" w:eastAsia="標楷體" w:hAnsi="Times New Roman" w:cs="Times New Roman"/>
          <w:szCs w:val="24"/>
        </w:rPr>
      </w:pPr>
      <w:r w:rsidRPr="00FA0486">
        <w:rPr>
          <w:rFonts w:ascii="Times New Roman" w:eastAsia="標楷體" w:hAnsi="Times New Roman" w:cs="Times New Roman"/>
          <w:szCs w:val="24"/>
        </w:rPr>
        <w:t>鄭祖全</w:t>
      </w:r>
      <w:r w:rsidRPr="00FA0486">
        <w:rPr>
          <w:rStyle w:val="a5"/>
          <w:rFonts w:ascii="Times New Roman" w:eastAsia="標楷體" w:hAnsi="Times New Roman" w:cs="Times New Roman"/>
          <w:szCs w:val="24"/>
        </w:rPr>
        <w:footnoteReference w:id="33"/>
      </w:r>
      <w:r w:rsidRPr="00FA0486">
        <w:rPr>
          <w:rFonts w:ascii="Times New Roman" w:eastAsia="標楷體" w:hAnsi="Times New Roman" w:cs="Times New Roman"/>
          <w:szCs w:val="24"/>
        </w:rPr>
        <w:t>、柳婉郁</w:t>
      </w:r>
      <w:r w:rsidRPr="00FA0486">
        <w:rPr>
          <w:rStyle w:val="a5"/>
          <w:rFonts w:ascii="Times New Roman" w:eastAsia="標楷體" w:hAnsi="Times New Roman" w:cs="Times New Roman"/>
          <w:szCs w:val="24"/>
        </w:rPr>
        <w:footnoteReference w:id="34"/>
      </w:r>
      <w:r w:rsidRPr="00FA0486">
        <w:rPr>
          <w:rFonts w:ascii="Times New Roman" w:eastAsia="標楷體" w:hAnsi="Times New Roman" w:cs="Times New Roman"/>
          <w:szCs w:val="24"/>
          <w:vertAlign w:val="superscript"/>
        </w:rPr>
        <w:t>,</w:t>
      </w:r>
      <w:r w:rsidRPr="00FA0486">
        <w:rPr>
          <w:rStyle w:val="a5"/>
          <w:rFonts w:ascii="Times New Roman" w:eastAsia="標楷體" w:hAnsi="Times New Roman" w:cs="Times New Roman"/>
          <w:szCs w:val="24"/>
        </w:rPr>
        <w:footnoteReference w:id="35"/>
      </w:r>
    </w:p>
    <w:p w14:paraId="13CE09ED" w14:textId="77777777" w:rsidR="00FA0486" w:rsidRPr="00FA0486" w:rsidRDefault="00FA0486" w:rsidP="00FA0486">
      <w:pPr>
        <w:spacing w:beforeLines="50" w:before="180"/>
        <w:jc w:val="center"/>
        <w:rPr>
          <w:rFonts w:ascii="Times New Roman" w:eastAsia="標楷體" w:hAnsi="Times New Roman" w:cs="Times New Roman"/>
          <w:b/>
          <w:bCs/>
          <w:szCs w:val="24"/>
        </w:rPr>
      </w:pPr>
      <w:r w:rsidRPr="00FA0486">
        <w:rPr>
          <w:rFonts w:ascii="Times New Roman" w:eastAsia="標楷體" w:hAnsi="Times New Roman" w:cs="Times New Roman"/>
          <w:b/>
          <w:bCs/>
          <w:szCs w:val="24"/>
        </w:rPr>
        <w:t>摘要</w:t>
      </w:r>
    </w:p>
    <w:p w14:paraId="625F85B6" w14:textId="77777777" w:rsidR="00FA0486" w:rsidRPr="00FA0486" w:rsidRDefault="00FA0486" w:rsidP="00FA0486">
      <w:pPr>
        <w:spacing w:beforeLines="50" w:before="180"/>
        <w:ind w:firstLineChars="200" w:firstLine="480"/>
        <w:jc w:val="both"/>
        <w:rPr>
          <w:rFonts w:ascii="Times New Roman" w:eastAsia="標楷體" w:hAnsi="Times New Roman" w:cs="Times New Roman"/>
          <w:szCs w:val="24"/>
        </w:rPr>
      </w:pPr>
      <w:r w:rsidRPr="00FA0486">
        <w:rPr>
          <w:rFonts w:ascii="Times New Roman" w:eastAsia="標楷體" w:hAnsi="Times New Roman" w:cs="Times New Roman"/>
          <w:szCs w:val="24"/>
        </w:rPr>
        <w:t>農產品為人類生活中重要維生物質，其中新鮮蔬果包含維生素、礦物質、抗氧化劑及膳食纖維等，更是人類不可或缺的飲食。新鮮農產品從採收開始到消費者食用為止，因農產品特性與環境不可控之因素，供應流程中約有</w:t>
      </w:r>
      <w:r w:rsidRPr="00FA0486">
        <w:rPr>
          <w:rFonts w:ascii="Times New Roman" w:eastAsia="標楷體" w:hAnsi="Times New Roman" w:cs="Times New Roman"/>
          <w:szCs w:val="24"/>
        </w:rPr>
        <w:t>38%</w:t>
      </w:r>
      <w:r w:rsidRPr="00FA0486">
        <w:rPr>
          <w:rFonts w:ascii="Times New Roman" w:eastAsia="標楷體" w:hAnsi="Times New Roman" w:cs="Times New Roman"/>
          <w:szCs w:val="24"/>
        </w:rPr>
        <w:t>損耗，造成貿易業者和生產者的損失，因此新鮮蔬果採收後需經適當採後處理與貯藏作業以維持產品新鮮與降低損耗，但採後處理與貯藏作業亦造成大量的溫室氣體排放，增加對環境的衝擊。隨著對淨零排放的重視，計算農產品保鮮之碳足跡而規畫相對應減碳技術並減少農產品的浪費有其必要性。本研究之目的為計算農產品保鮮技術之碳足跡，並針對農產品使用保鮮技術進行減碳效益比較，綜合研究成果以提出具體政策建議供主管機關與執行單位制訂政策之參考。本研究之保鮮技術以案例公司所研發之保鮮系統為主，利用生命週期評估法將各保鮮技術區分為原料取得階段及製造階段，計算各階段之碳排放量並針對芒果、蝴蝶蘭及青花菜分別評估有使用保鮮技術及未使用保鮮技術之減碳效益，並評估各保鮮技術之生命週期衝擊。研究結果顯示使用保鮮技術能延長農產品保鮮期並減少浪費的產生，進而降低碳排放。本研究並針對研究結果進行分析與討論，提出結論與建議。</w:t>
      </w:r>
    </w:p>
    <w:p w14:paraId="0599954D" w14:textId="77777777" w:rsidR="00FA0486" w:rsidRPr="00FA0486" w:rsidRDefault="00FA0486" w:rsidP="00FA0486">
      <w:pPr>
        <w:spacing w:beforeLines="50" w:before="180"/>
        <w:jc w:val="both"/>
        <w:rPr>
          <w:rFonts w:ascii="Times New Roman" w:eastAsia="標楷體" w:hAnsi="Times New Roman" w:cs="Times New Roman"/>
          <w:szCs w:val="24"/>
        </w:rPr>
      </w:pPr>
    </w:p>
    <w:p w14:paraId="700159F3" w14:textId="77777777" w:rsidR="00FA0486" w:rsidRPr="00FA0486" w:rsidRDefault="00FA0486" w:rsidP="00FA0486">
      <w:pPr>
        <w:spacing w:beforeLines="50" w:before="180"/>
        <w:jc w:val="both"/>
        <w:rPr>
          <w:rFonts w:ascii="Times New Roman" w:eastAsia="標楷體" w:hAnsi="Times New Roman" w:cs="Times New Roman"/>
          <w:szCs w:val="24"/>
        </w:rPr>
      </w:pPr>
      <w:r w:rsidRPr="00FA0486">
        <w:rPr>
          <w:rFonts w:ascii="Times New Roman" w:eastAsia="標楷體" w:hAnsi="Times New Roman" w:cs="Times New Roman"/>
          <w:b/>
          <w:szCs w:val="24"/>
        </w:rPr>
        <w:t>關鍵字：</w:t>
      </w:r>
      <w:r w:rsidRPr="00FA0486">
        <w:rPr>
          <w:rFonts w:ascii="Times New Roman" w:eastAsia="標楷體" w:hAnsi="Times New Roman" w:cs="Times New Roman"/>
          <w:szCs w:val="24"/>
        </w:rPr>
        <w:t>碳足跡、減碳效益、農產品保鮮技術</w:t>
      </w:r>
    </w:p>
    <w:p w14:paraId="21D0B1E4" w14:textId="77777777" w:rsidR="00EE7573" w:rsidRPr="00FA0486" w:rsidRDefault="00EE7573" w:rsidP="007A11F7">
      <w:pPr>
        <w:jc w:val="center"/>
        <w:rPr>
          <w:rFonts w:ascii="Times New Roman" w:eastAsia="標楷體" w:hAnsi="Times New Roman" w:cs="Times New Roman"/>
          <w:szCs w:val="24"/>
        </w:rPr>
      </w:pPr>
    </w:p>
    <w:sectPr w:rsidR="00EE7573" w:rsidRPr="00FA0486" w:rsidSect="00503ECB">
      <w:footnotePr>
        <w:numRestart w:val="eachPage"/>
      </w:footnotePr>
      <w:pgSz w:w="11906" w:h="16838"/>
      <w:pgMar w:top="1418" w:right="1418" w:bottom="1418" w:left="1701" w:header="851" w:footer="850" w:gutter="0"/>
      <w:cols w:space="425"/>
      <w:docGrid w:type="lines"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Windows 使用者" w:date="2024-11-21T09:49:00Z" w:initials="W使">
    <w:p w14:paraId="060A4BEB" w14:textId="77777777" w:rsidR="00F528B7" w:rsidRDefault="00F528B7">
      <w:pPr>
        <w:pStyle w:val="af"/>
      </w:pPr>
      <w:r>
        <w:rPr>
          <w:rStyle w:val="ae"/>
        </w:rPr>
        <w:annotationRef/>
      </w:r>
    </w:p>
  </w:comment>
  <w:comment w:id="3" w:author="Windows 使用者" w:date="2024-11-21T09:47:00Z" w:initials="W使">
    <w:p w14:paraId="540F3490" w14:textId="77777777" w:rsidR="00F528B7" w:rsidRDefault="00F528B7">
      <w:pPr>
        <w:pStyle w:val="af"/>
      </w:pPr>
      <w:r>
        <w:rPr>
          <w:rStyle w:val="ae"/>
        </w:rPr>
        <w:annotationRef/>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60A4BEB" w15:done="0"/>
  <w15:commentEx w15:paraId="540F3490"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C69BDD" w14:textId="77777777" w:rsidR="0068037D" w:rsidRDefault="0068037D" w:rsidP="00BC4E5A">
      <w:r>
        <w:separator/>
      </w:r>
    </w:p>
  </w:endnote>
  <w:endnote w:type="continuationSeparator" w:id="0">
    <w:p w14:paraId="350A6743" w14:textId="77777777" w:rsidR="0068037D" w:rsidRDefault="0068037D" w:rsidP="00BC4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FKai-SB"/>
    <w:panose1 w:val="03000509000000000000"/>
    <w:charset w:val="88"/>
    <w:family w:val="script"/>
    <w:pitch w:val="fixed"/>
    <w:sig w:usb0="00000003" w:usb1="080E0000" w:usb2="00000016" w:usb3="00000000" w:csb0="00100001"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3E748" w14:textId="77777777" w:rsidR="00F528B7" w:rsidRDefault="00F528B7">
    <w:pPr>
      <w:pStyle w:val="a8"/>
      <w:jc w:val="center"/>
    </w:pPr>
  </w:p>
  <w:p w14:paraId="692C8926" w14:textId="77777777" w:rsidR="00F528B7" w:rsidRDefault="00F528B7">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0943039"/>
      <w:docPartObj>
        <w:docPartGallery w:val="Page Numbers (Bottom of Page)"/>
        <w:docPartUnique/>
      </w:docPartObj>
    </w:sdtPr>
    <w:sdtEndPr/>
    <w:sdtContent>
      <w:p w14:paraId="612FD29E" w14:textId="77777777" w:rsidR="00F528B7" w:rsidRDefault="0068037D">
        <w:pPr>
          <w:pStyle w:val="a8"/>
          <w:jc w:val="center"/>
        </w:pPr>
      </w:p>
    </w:sdtContent>
  </w:sdt>
  <w:p w14:paraId="02AFCED8" w14:textId="77777777" w:rsidR="00F528B7" w:rsidRDefault="00F528B7">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4E0BB8" w14:textId="77777777" w:rsidR="0068037D" w:rsidRDefault="0068037D" w:rsidP="00BC4E5A">
      <w:r>
        <w:separator/>
      </w:r>
    </w:p>
  </w:footnote>
  <w:footnote w:type="continuationSeparator" w:id="0">
    <w:p w14:paraId="7197F488" w14:textId="77777777" w:rsidR="0068037D" w:rsidRDefault="0068037D" w:rsidP="00BC4E5A">
      <w:r>
        <w:continuationSeparator/>
      </w:r>
    </w:p>
  </w:footnote>
  <w:footnote w:id="1">
    <w:p w14:paraId="26D10A4F" w14:textId="77777777" w:rsidR="00F528B7" w:rsidRPr="00503ECB" w:rsidRDefault="00F528B7" w:rsidP="00BC4E5A">
      <w:pPr>
        <w:pStyle w:val="a3"/>
        <w:rPr>
          <w:rFonts w:ascii="Times New Roman" w:eastAsia="標楷體" w:hAnsi="Times New Roman" w:cs="Times New Roman"/>
          <w:sz w:val="16"/>
          <w:szCs w:val="16"/>
        </w:rPr>
      </w:pPr>
      <w:r w:rsidRPr="00503ECB">
        <w:rPr>
          <w:rStyle w:val="a5"/>
          <w:rFonts w:ascii="Times New Roman" w:eastAsia="標楷體" w:hAnsi="Times New Roman" w:cs="Times New Roman"/>
          <w:sz w:val="16"/>
          <w:szCs w:val="16"/>
        </w:rPr>
        <w:footnoteRef/>
      </w:r>
      <w:r w:rsidRPr="00503ECB">
        <w:rPr>
          <w:rFonts w:ascii="Times New Roman" w:eastAsia="標楷體" w:hAnsi="Times New Roman" w:cs="Times New Roman"/>
          <w:sz w:val="16"/>
          <w:szCs w:val="16"/>
        </w:rPr>
        <w:t xml:space="preserve"> Master’s Student, Department of Tropical Agriculture and International Cooperation, National Pingtung University of Science and Technology, Taiwan</w:t>
      </w:r>
    </w:p>
    <w:p w14:paraId="3C8538FD" w14:textId="77777777" w:rsidR="00F528B7" w:rsidRPr="00503ECB" w:rsidRDefault="00F528B7" w:rsidP="00BC4E5A">
      <w:pPr>
        <w:pStyle w:val="a3"/>
        <w:rPr>
          <w:rFonts w:ascii="Times New Roman" w:eastAsia="標楷體" w:hAnsi="Times New Roman" w:cs="Times New Roman"/>
          <w:sz w:val="16"/>
          <w:szCs w:val="16"/>
        </w:rPr>
      </w:pPr>
      <w:r w:rsidRPr="00503ECB">
        <w:rPr>
          <w:rFonts w:ascii="Times New Roman" w:eastAsia="標楷體" w:hAnsi="Times New Roman" w:cs="Times New Roman"/>
          <w:sz w:val="16"/>
          <w:szCs w:val="16"/>
        </w:rPr>
        <w:t>Email: arbipondowi@gmail.com, Phone: +886 965 815 044</w:t>
      </w:r>
    </w:p>
  </w:footnote>
  <w:footnote w:id="2">
    <w:p w14:paraId="5DE815E7" w14:textId="77777777" w:rsidR="00F528B7" w:rsidRPr="00503ECB" w:rsidRDefault="00F528B7" w:rsidP="00BC4E5A">
      <w:pPr>
        <w:pStyle w:val="a3"/>
        <w:rPr>
          <w:rFonts w:ascii="Times New Roman" w:eastAsia="標楷體" w:hAnsi="Times New Roman" w:cs="Times New Roman"/>
          <w:sz w:val="16"/>
          <w:szCs w:val="16"/>
        </w:rPr>
      </w:pPr>
      <w:r w:rsidRPr="00503ECB">
        <w:rPr>
          <w:rStyle w:val="a5"/>
          <w:rFonts w:ascii="Times New Roman" w:eastAsia="標楷體" w:hAnsi="Times New Roman" w:cs="Times New Roman"/>
          <w:sz w:val="16"/>
          <w:szCs w:val="16"/>
        </w:rPr>
        <w:footnoteRef/>
      </w:r>
      <w:r w:rsidRPr="00503ECB">
        <w:rPr>
          <w:rFonts w:ascii="Times New Roman" w:eastAsia="標楷體" w:hAnsi="Times New Roman" w:cs="Times New Roman"/>
          <w:sz w:val="16"/>
          <w:szCs w:val="16"/>
        </w:rPr>
        <w:t xml:space="preserve"> Distinguished Professor, Department of Agribusiness Management, National Pingtung University of Science and Technology, Taiwan </w:t>
      </w:r>
    </w:p>
    <w:p w14:paraId="2B9D3083" w14:textId="77777777" w:rsidR="00F528B7" w:rsidRDefault="00F528B7" w:rsidP="00BC4E5A">
      <w:pPr>
        <w:pStyle w:val="a3"/>
      </w:pPr>
      <w:r w:rsidRPr="00503ECB">
        <w:rPr>
          <w:rFonts w:ascii="Times New Roman" w:eastAsia="標楷體" w:hAnsi="Times New Roman" w:cs="Times New Roman"/>
          <w:sz w:val="16"/>
          <w:szCs w:val="16"/>
        </w:rPr>
        <w:t>Email: wenchi@mail.npust.edu.tw , Phone: +886-8-7703202#7824</w:t>
      </w:r>
    </w:p>
  </w:footnote>
  <w:footnote w:id="3">
    <w:p w14:paraId="485AD327" w14:textId="77777777" w:rsidR="00F528B7" w:rsidRDefault="00F528B7">
      <w:pPr>
        <w:pStyle w:val="a3"/>
      </w:pPr>
      <w:r>
        <w:rPr>
          <w:rStyle w:val="a5"/>
        </w:rPr>
        <w:footnoteRef/>
      </w:r>
      <w:r>
        <w:t xml:space="preserve"> </w:t>
      </w:r>
      <w:r w:rsidRPr="00436413">
        <w:rPr>
          <w:rFonts w:ascii="Times New Roman" w:hAnsi="Times New Roman"/>
        </w:rPr>
        <w:t>Doctoral Candidate,</w:t>
      </w:r>
      <w:r>
        <w:rPr>
          <w:rFonts w:ascii="Times New Roman" w:hAnsi="Times New Roman"/>
          <w:color w:val="9A403E"/>
        </w:rPr>
        <w:t xml:space="preserve"> </w:t>
      </w:r>
      <w:r>
        <w:rPr>
          <w:rFonts w:ascii="Times New Roman" w:hAnsi="Times New Roman"/>
        </w:rPr>
        <w:t>Department of Tropical Agriculture and International Cooperation, National Pingtung University of Science and Technology, Taiwan</w:t>
      </w:r>
    </w:p>
  </w:footnote>
  <w:footnote w:id="4">
    <w:p w14:paraId="5F635688" w14:textId="77777777" w:rsidR="00F528B7" w:rsidRDefault="00F528B7">
      <w:pPr>
        <w:pStyle w:val="a3"/>
      </w:pPr>
      <w:r>
        <w:rPr>
          <w:rStyle w:val="a5"/>
        </w:rPr>
        <w:footnoteRef/>
      </w:r>
      <w:r>
        <w:t xml:space="preserve"> </w:t>
      </w:r>
      <w:r>
        <w:rPr>
          <w:rFonts w:ascii="Times New Roman" w:hAnsi="Times New Roman"/>
        </w:rPr>
        <w:t xml:space="preserve">Professor, </w:t>
      </w:r>
      <w:r w:rsidRPr="00436413">
        <w:rPr>
          <w:rFonts w:ascii="Times New Roman" w:hAnsi="Times New Roman"/>
        </w:rPr>
        <w:t>Department of Agribusiness Management</w:t>
      </w:r>
      <w:r>
        <w:rPr>
          <w:rFonts w:ascii="Times New Roman" w:hAnsi="Times New Roman"/>
        </w:rPr>
        <w:t>, National Pingtung University of Science and Technology, Taiwan</w:t>
      </w:r>
    </w:p>
  </w:footnote>
  <w:footnote w:id="5">
    <w:p w14:paraId="00FB97AC" w14:textId="77777777" w:rsidR="00F528B7" w:rsidRPr="00550E71" w:rsidRDefault="00F528B7" w:rsidP="00550E71">
      <w:pPr>
        <w:pStyle w:val="ac"/>
        <w:spacing w:line="200" w:lineRule="exact"/>
        <w:ind w:left="240" w:hangingChars="150" w:hanging="240"/>
        <w:rPr>
          <w:rFonts w:eastAsia="標楷體"/>
          <w:sz w:val="16"/>
          <w:szCs w:val="16"/>
        </w:rPr>
      </w:pPr>
      <w:r w:rsidRPr="00550E71">
        <w:rPr>
          <w:rStyle w:val="a5"/>
          <w:rFonts w:eastAsia="標楷體"/>
          <w:sz w:val="16"/>
          <w:szCs w:val="16"/>
        </w:rPr>
        <w:t xml:space="preserve">* </w:t>
      </w:r>
      <w:r w:rsidRPr="00550E71">
        <w:rPr>
          <w:rFonts w:eastAsia="標楷體"/>
          <w:sz w:val="16"/>
          <w:szCs w:val="16"/>
        </w:rPr>
        <w:t xml:space="preserve">  </w:t>
      </w:r>
      <w:r w:rsidRPr="00550E71">
        <w:rPr>
          <w:rFonts w:eastAsia="標楷體"/>
          <w:sz w:val="16"/>
          <w:szCs w:val="16"/>
        </w:rPr>
        <w:t>國立中興大學應用經濟學系博士班研究生，研討會發表人，並使用中文發表；</w:t>
      </w:r>
      <w:r w:rsidRPr="00550E71">
        <w:rPr>
          <w:rFonts w:eastAsia="標楷體"/>
          <w:sz w:val="16"/>
          <w:szCs w:val="16"/>
        </w:rPr>
        <w:t>Email: weiss85105@gmail.com</w:t>
      </w:r>
      <w:r w:rsidRPr="00550E71">
        <w:rPr>
          <w:rFonts w:eastAsia="標楷體"/>
          <w:sz w:val="16"/>
          <w:szCs w:val="16"/>
        </w:rPr>
        <w:t>，電話：</w:t>
      </w:r>
      <w:r w:rsidRPr="00550E71">
        <w:rPr>
          <w:rFonts w:eastAsia="標楷體"/>
          <w:sz w:val="16"/>
          <w:szCs w:val="16"/>
        </w:rPr>
        <w:t>04-22840350</w:t>
      </w:r>
      <w:r w:rsidRPr="00550E71">
        <w:rPr>
          <w:rFonts w:eastAsia="標楷體"/>
          <w:sz w:val="16"/>
          <w:szCs w:val="16"/>
        </w:rPr>
        <w:t>，地址：台中市南區興大路</w:t>
      </w:r>
      <w:r w:rsidRPr="00550E71">
        <w:rPr>
          <w:rFonts w:eastAsia="標楷體"/>
          <w:sz w:val="16"/>
          <w:szCs w:val="16"/>
        </w:rPr>
        <w:t xml:space="preserve"> 145 </w:t>
      </w:r>
      <w:r w:rsidRPr="00550E71">
        <w:rPr>
          <w:rFonts w:eastAsia="標楷體"/>
          <w:sz w:val="16"/>
          <w:szCs w:val="16"/>
        </w:rPr>
        <w:t>號。</w:t>
      </w:r>
    </w:p>
  </w:footnote>
  <w:footnote w:id="6">
    <w:p w14:paraId="4EF6430D" w14:textId="77777777" w:rsidR="00F528B7" w:rsidRPr="00550E71" w:rsidRDefault="00F528B7" w:rsidP="00550E71">
      <w:pPr>
        <w:pStyle w:val="ac"/>
        <w:spacing w:line="200" w:lineRule="exact"/>
        <w:ind w:left="240" w:hangingChars="150" w:hanging="240"/>
        <w:rPr>
          <w:rFonts w:eastAsia="標楷體"/>
          <w:sz w:val="16"/>
          <w:szCs w:val="16"/>
        </w:rPr>
      </w:pPr>
      <w:r w:rsidRPr="00550E71">
        <w:rPr>
          <w:rStyle w:val="a5"/>
          <w:rFonts w:eastAsia="標楷體"/>
          <w:sz w:val="16"/>
          <w:szCs w:val="16"/>
        </w:rPr>
        <w:t>**</w:t>
      </w:r>
      <w:r w:rsidRPr="00550E71">
        <w:rPr>
          <w:rFonts w:eastAsia="標楷體"/>
          <w:sz w:val="16"/>
          <w:szCs w:val="16"/>
          <w:vertAlign w:val="superscript"/>
        </w:rPr>
        <w:t xml:space="preserve"> </w:t>
      </w:r>
      <w:r w:rsidRPr="00550E71">
        <w:rPr>
          <w:rFonts w:eastAsia="標楷體"/>
          <w:sz w:val="16"/>
          <w:szCs w:val="16"/>
        </w:rPr>
        <w:t xml:space="preserve"> </w:t>
      </w:r>
      <w:r w:rsidRPr="00550E71">
        <w:rPr>
          <w:rFonts w:eastAsia="標楷體"/>
          <w:sz w:val="16"/>
          <w:szCs w:val="16"/>
        </w:rPr>
        <w:t>國立屏東科技大學農企業管理系助理教授，農村經濟學會常年會員；</w:t>
      </w:r>
      <w:r w:rsidRPr="00550E71">
        <w:rPr>
          <w:rFonts w:eastAsia="標楷體"/>
          <w:sz w:val="16"/>
          <w:szCs w:val="16"/>
        </w:rPr>
        <w:t>Email: wcmruby@gmail.com</w:t>
      </w:r>
      <w:r w:rsidRPr="00550E71">
        <w:rPr>
          <w:rFonts w:eastAsia="標楷體"/>
          <w:sz w:val="16"/>
          <w:szCs w:val="16"/>
        </w:rPr>
        <w:t>；電話：</w:t>
      </w:r>
      <w:r w:rsidRPr="00550E71">
        <w:rPr>
          <w:rFonts w:eastAsia="標楷體"/>
          <w:sz w:val="16"/>
          <w:szCs w:val="16"/>
        </w:rPr>
        <w:t>04-22840352</w:t>
      </w:r>
      <w:r w:rsidRPr="00550E71">
        <w:rPr>
          <w:rFonts w:eastAsia="標楷體"/>
          <w:sz w:val="16"/>
          <w:szCs w:val="16"/>
        </w:rPr>
        <w:t>轉</w:t>
      </w:r>
      <w:r w:rsidRPr="00550E71">
        <w:rPr>
          <w:rFonts w:eastAsia="標楷體"/>
          <w:sz w:val="16"/>
          <w:szCs w:val="16"/>
        </w:rPr>
        <w:t>423</w:t>
      </w:r>
      <w:r w:rsidRPr="00550E71">
        <w:rPr>
          <w:rFonts w:eastAsia="標楷體"/>
          <w:sz w:val="16"/>
          <w:szCs w:val="16"/>
        </w:rPr>
        <w:t>。地址：屏東縣內埔鄉學府路</w:t>
      </w:r>
      <w:r w:rsidRPr="00550E71">
        <w:rPr>
          <w:rFonts w:eastAsia="標楷體"/>
          <w:sz w:val="16"/>
          <w:szCs w:val="16"/>
        </w:rPr>
        <w:t>1</w:t>
      </w:r>
      <w:r w:rsidRPr="00550E71">
        <w:rPr>
          <w:rFonts w:eastAsia="標楷體"/>
          <w:sz w:val="16"/>
          <w:szCs w:val="16"/>
        </w:rPr>
        <w:t>號。</w:t>
      </w:r>
    </w:p>
  </w:footnote>
  <w:footnote w:id="7">
    <w:p w14:paraId="587731F3" w14:textId="77777777" w:rsidR="00F528B7" w:rsidRPr="00550E71" w:rsidRDefault="00F528B7" w:rsidP="00550E71">
      <w:pPr>
        <w:pStyle w:val="ac"/>
        <w:spacing w:line="200" w:lineRule="exact"/>
        <w:ind w:left="240" w:hangingChars="150" w:hanging="240"/>
        <w:rPr>
          <w:rFonts w:eastAsia="標楷體"/>
          <w:sz w:val="16"/>
          <w:szCs w:val="16"/>
        </w:rPr>
      </w:pPr>
      <w:r w:rsidRPr="00550E71">
        <w:rPr>
          <w:rStyle w:val="a5"/>
          <w:rFonts w:eastAsia="標楷體"/>
          <w:sz w:val="16"/>
          <w:szCs w:val="16"/>
        </w:rPr>
        <w:t>***</w:t>
      </w:r>
      <w:r w:rsidRPr="00550E71">
        <w:rPr>
          <w:rFonts w:eastAsia="標楷體"/>
          <w:sz w:val="16"/>
          <w:szCs w:val="16"/>
        </w:rPr>
        <w:t xml:space="preserve"> </w:t>
      </w:r>
      <w:r w:rsidRPr="00550E71">
        <w:rPr>
          <w:rFonts w:eastAsia="標楷體"/>
          <w:sz w:val="16"/>
          <w:szCs w:val="16"/>
        </w:rPr>
        <w:t>國立中興大學應用經濟學系教授，聯繫作者，農村經濟學會終身會員。</w:t>
      </w:r>
      <w:r w:rsidRPr="00550E71">
        <w:rPr>
          <w:rFonts w:eastAsia="標楷體"/>
          <w:sz w:val="16"/>
          <w:szCs w:val="16"/>
        </w:rPr>
        <w:t>Email: kic@nchu.edu.tw</w:t>
      </w:r>
      <w:r w:rsidRPr="00550E71">
        <w:rPr>
          <w:rFonts w:eastAsia="標楷體"/>
          <w:sz w:val="16"/>
          <w:szCs w:val="16"/>
        </w:rPr>
        <w:t>。電話：</w:t>
      </w:r>
      <w:r w:rsidRPr="00550E71">
        <w:rPr>
          <w:rFonts w:eastAsia="標楷體"/>
          <w:sz w:val="16"/>
          <w:szCs w:val="16"/>
        </w:rPr>
        <w:t xml:space="preserve">04-22840402 </w:t>
      </w:r>
      <w:r w:rsidRPr="00550E71">
        <w:rPr>
          <w:rFonts w:eastAsia="標楷體"/>
          <w:sz w:val="16"/>
          <w:szCs w:val="16"/>
        </w:rPr>
        <w:t>轉</w:t>
      </w:r>
      <w:r w:rsidRPr="00550E71">
        <w:rPr>
          <w:rFonts w:eastAsia="標楷體"/>
          <w:sz w:val="16"/>
          <w:szCs w:val="16"/>
        </w:rPr>
        <w:t>321</w:t>
      </w:r>
      <w:r w:rsidRPr="00550E71">
        <w:rPr>
          <w:rFonts w:eastAsia="標楷體"/>
          <w:sz w:val="16"/>
          <w:szCs w:val="16"/>
        </w:rPr>
        <w:t>。地址：台中市南區興大路</w:t>
      </w:r>
      <w:r w:rsidRPr="00550E71">
        <w:rPr>
          <w:rFonts w:eastAsia="標楷體"/>
          <w:sz w:val="16"/>
          <w:szCs w:val="16"/>
        </w:rPr>
        <w:t>145</w:t>
      </w:r>
      <w:r w:rsidRPr="00550E71">
        <w:rPr>
          <w:rFonts w:eastAsia="標楷體"/>
          <w:sz w:val="16"/>
          <w:szCs w:val="16"/>
        </w:rPr>
        <w:t>號。</w:t>
      </w:r>
    </w:p>
  </w:footnote>
  <w:footnote w:id="8">
    <w:p w14:paraId="6FC40F9D" w14:textId="77777777" w:rsidR="00F528B7" w:rsidRPr="00D23ADE" w:rsidRDefault="00F528B7">
      <w:pPr>
        <w:pStyle w:val="a3"/>
        <w:rPr>
          <w:rFonts w:ascii="Times New Roman" w:eastAsia="標楷體" w:hAnsi="Times New Roman" w:cs="Times New Roman"/>
        </w:rPr>
      </w:pPr>
      <w:r>
        <w:rPr>
          <w:rStyle w:val="a5"/>
        </w:rPr>
        <w:footnoteRef/>
      </w:r>
      <w:r>
        <w:t xml:space="preserve"> </w:t>
      </w:r>
      <w:r w:rsidRPr="00D23ADE">
        <w:rPr>
          <w:rFonts w:ascii="Times New Roman" w:eastAsia="標楷體" w:hAnsi="Times New Roman" w:cs="Times New Roman"/>
        </w:rPr>
        <w:t>農業部</w:t>
      </w:r>
      <w:r w:rsidRPr="00D23ADE">
        <w:rPr>
          <w:rFonts w:ascii="Times New Roman" w:eastAsia="標楷體" w:hAnsi="Times New Roman" w:cs="Times New Roman"/>
        </w:rPr>
        <w:t xml:space="preserve">  </w:t>
      </w:r>
      <w:r w:rsidRPr="00D23ADE">
        <w:rPr>
          <w:rFonts w:ascii="Times New Roman" w:eastAsia="標楷體" w:hAnsi="Times New Roman" w:cs="Times New Roman"/>
        </w:rPr>
        <w:t>技監</w:t>
      </w:r>
      <w:r>
        <w:rPr>
          <w:rFonts w:ascii="Times New Roman" w:eastAsia="標楷體" w:hAnsi="Times New Roman" w:cs="Times New Roman" w:hint="eastAsia"/>
        </w:rPr>
        <w:t>，</w:t>
      </w:r>
      <w:r w:rsidRPr="00D23ADE">
        <w:rPr>
          <w:rFonts w:ascii="Times New Roman" w:eastAsia="標楷體" w:hAnsi="Times New Roman" w:cs="Times New Roman"/>
        </w:rPr>
        <w:t>0937514348, cchuang6767@gmail.com</w:t>
      </w:r>
    </w:p>
  </w:footnote>
  <w:footnote w:id="9">
    <w:p w14:paraId="4F980028" w14:textId="77777777" w:rsidR="00F528B7" w:rsidRPr="009D186C" w:rsidRDefault="00F528B7" w:rsidP="009D186C">
      <w:pPr>
        <w:pStyle w:val="a3"/>
        <w:rPr>
          <w:rFonts w:ascii="Times New Roman" w:eastAsia="標楷體" w:hAnsi="Times New Roman" w:cs="Times New Roman"/>
        </w:rPr>
      </w:pPr>
      <w:r>
        <w:rPr>
          <w:rStyle w:val="a5"/>
        </w:rPr>
        <w:footnoteRef/>
      </w:r>
      <w:r w:rsidRPr="009D186C">
        <w:rPr>
          <w:rFonts w:ascii="Times New Roman" w:eastAsia="標楷體" w:hAnsi="Times New Roman" w:cs="Times New Roman"/>
        </w:rPr>
        <w:t>發表人，服務單位：國立高雄大學應用經濟學系，職稱：副教授，</w:t>
      </w:r>
      <w:r w:rsidRPr="009D186C">
        <w:rPr>
          <w:rFonts w:ascii="Times New Roman" w:eastAsia="標楷體" w:hAnsi="Times New Roman" w:cs="Times New Roman"/>
        </w:rPr>
        <w:t>Email</w:t>
      </w:r>
      <w:r w:rsidRPr="009D186C">
        <w:rPr>
          <w:rFonts w:ascii="Times New Roman" w:eastAsia="標楷體" w:hAnsi="Times New Roman" w:cs="Times New Roman"/>
        </w:rPr>
        <w:t>：</w:t>
      </w:r>
      <w:r w:rsidRPr="009D186C">
        <w:rPr>
          <w:rFonts w:ascii="Times New Roman" w:eastAsia="標楷體" w:hAnsi="Times New Roman" w:cs="Times New Roman"/>
        </w:rPr>
        <w:t xml:space="preserve"> </w:t>
      </w:r>
      <w:hyperlink r:id="rId1" w:history="1">
        <w:r w:rsidRPr="009D186C">
          <w:rPr>
            <w:rStyle w:val="aa"/>
            <w:rFonts w:ascii="Times New Roman" w:eastAsia="標楷體" w:hAnsi="Times New Roman" w:cs="Times New Roman"/>
          </w:rPr>
          <w:t>ssheu@nuk.edu.tw</w:t>
        </w:r>
      </w:hyperlink>
      <w:r w:rsidRPr="009D186C">
        <w:rPr>
          <w:rFonts w:ascii="Times New Roman" w:eastAsia="標楷體" w:hAnsi="Times New Roman" w:cs="Times New Roman"/>
        </w:rPr>
        <w:t>，電話：</w:t>
      </w:r>
      <w:r w:rsidRPr="009D186C">
        <w:rPr>
          <w:rFonts w:ascii="Times New Roman" w:eastAsia="標楷體" w:hAnsi="Times New Roman" w:cs="Times New Roman"/>
        </w:rPr>
        <w:t>07-5919182</w:t>
      </w:r>
      <w:r w:rsidRPr="009D186C">
        <w:rPr>
          <w:rFonts w:ascii="Times New Roman" w:eastAsia="標楷體" w:hAnsi="Times New Roman" w:cs="Times New Roman"/>
        </w:rPr>
        <w:t>，地址：</w:t>
      </w:r>
      <w:r w:rsidRPr="009D186C">
        <w:rPr>
          <w:rFonts w:ascii="Times New Roman" w:eastAsia="標楷體" w:hAnsi="Times New Roman" w:cs="Times New Roman"/>
        </w:rPr>
        <w:t xml:space="preserve">811 </w:t>
      </w:r>
      <w:r w:rsidRPr="009D186C">
        <w:rPr>
          <w:rFonts w:ascii="Times New Roman" w:eastAsia="標楷體" w:hAnsi="Times New Roman" w:cs="Times New Roman"/>
        </w:rPr>
        <w:t>高雄市楠梓區高雄大學路</w:t>
      </w:r>
      <w:r w:rsidRPr="009D186C">
        <w:rPr>
          <w:rFonts w:ascii="Times New Roman" w:eastAsia="標楷體" w:hAnsi="Times New Roman" w:cs="Times New Roman"/>
        </w:rPr>
        <w:t xml:space="preserve"> 700 </w:t>
      </w:r>
      <w:r w:rsidRPr="009D186C">
        <w:rPr>
          <w:rFonts w:ascii="Times New Roman" w:eastAsia="標楷體" w:hAnsi="Times New Roman" w:cs="Times New Roman"/>
        </w:rPr>
        <w:t>號，發表方式：中文發表</w:t>
      </w:r>
    </w:p>
  </w:footnote>
  <w:footnote w:id="10">
    <w:p w14:paraId="154ADDC5" w14:textId="77777777" w:rsidR="00F528B7" w:rsidRPr="009D186C" w:rsidRDefault="00F528B7">
      <w:pPr>
        <w:pStyle w:val="a3"/>
        <w:rPr>
          <w:rFonts w:ascii="Times New Roman" w:eastAsia="標楷體" w:hAnsi="Times New Roman" w:cs="Times New Roman"/>
        </w:rPr>
      </w:pPr>
      <w:r w:rsidRPr="009D186C">
        <w:rPr>
          <w:rStyle w:val="a5"/>
          <w:rFonts w:ascii="Times New Roman" w:eastAsia="標楷體" w:hAnsi="Times New Roman" w:cs="Times New Roman"/>
        </w:rPr>
        <w:footnoteRef/>
      </w:r>
      <w:r w:rsidRPr="009D186C">
        <w:rPr>
          <w:rFonts w:ascii="Times New Roman" w:eastAsia="標楷體" w:hAnsi="Times New Roman" w:cs="Times New Roman"/>
        </w:rPr>
        <w:t xml:space="preserve"> </w:t>
      </w:r>
      <w:r w:rsidRPr="009D186C">
        <w:rPr>
          <w:rFonts w:ascii="Times New Roman" w:eastAsia="標楷體" w:hAnsi="Times New Roman" w:cs="Times New Roman"/>
        </w:rPr>
        <w:t>服務單位：國立高雄大學應用經濟學所，職稱：碩士</w:t>
      </w:r>
    </w:p>
  </w:footnote>
  <w:footnote w:id="11">
    <w:p w14:paraId="2E9DF7B9" w14:textId="5AE43C38" w:rsidR="00F528B7" w:rsidRPr="00CB03BB" w:rsidRDefault="00F528B7" w:rsidP="00CB03BB">
      <w:pPr>
        <w:pStyle w:val="a3"/>
        <w:rPr>
          <w:rFonts w:ascii="Times New Roman" w:eastAsia="標楷體" w:hAnsi="Times New Roman" w:cs="Times New Roman"/>
        </w:rPr>
      </w:pPr>
      <w:r>
        <w:rPr>
          <w:rStyle w:val="a5"/>
        </w:rPr>
        <w:footnoteRef/>
      </w:r>
      <w:r>
        <w:t xml:space="preserve"> </w:t>
      </w:r>
      <w:r w:rsidRPr="00CB03BB">
        <w:rPr>
          <w:rFonts w:ascii="Times New Roman" w:eastAsia="標楷體" w:hAnsi="Times New Roman" w:cs="Times New Roman"/>
        </w:rPr>
        <w:t>發表人，就讀學校：國立中山大學</w:t>
      </w:r>
      <w:r w:rsidRPr="00CB03BB">
        <w:rPr>
          <w:rFonts w:ascii="Times New Roman" w:eastAsia="標楷體" w:hAnsi="Times New Roman" w:cs="Times New Roman"/>
        </w:rPr>
        <w:t xml:space="preserve"> </w:t>
      </w:r>
      <w:r w:rsidRPr="00CB03BB">
        <w:rPr>
          <w:rFonts w:ascii="Times New Roman" w:eastAsia="標楷體" w:hAnsi="Times New Roman" w:cs="Times New Roman"/>
        </w:rPr>
        <w:t>經濟學研究所，職稱：碩士生，電話：</w:t>
      </w:r>
      <w:r w:rsidRPr="00CB03BB">
        <w:rPr>
          <w:rFonts w:ascii="Times New Roman" w:eastAsia="標楷體" w:hAnsi="Times New Roman" w:cs="Times New Roman"/>
        </w:rPr>
        <w:t>0972-525-238</w:t>
      </w:r>
      <w:r w:rsidRPr="00CB03BB">
        <w:rPr>
          <w:rFonts w:ascii="Times New Roman" w:eastAsia="標楷體" w:hAnsi="Times New Roman" w:cs="Times New Roman"/>
        </w:rPr>
        <w:t>，</w:t>
      </w:r>
      <w:r w:rsidRPr="00CB03BB">
        <w:rPr>
          <w:rFonts w:ascii="Times New Roman" w:eastAsia="標楷體" w:hAnsi="Times New Roman" w:cs="Times New Roman"/>
        </w:rPr>
        <w:t>E-mail</w:t>
      </w:r>
      <w:r w:rsidRPr="00CB03BB">
        <w:rPr>
          <w:rFonts w:ascii="Times New Roman" w:eastAsia="標楷體" w:hAnsi="Times New Roman" w:cs="Times New Roman"/>
        </w:rPr>
        <w:t>：</w:t>
      </w:r>
      <w:hyperlink r:id="rId2" w:history="1">
        <w:r w:rsidRPr="00CB03BB">
          <w:rPr>
            <w:rStyle w:val="aa"/>
            <w:rFonts w:ascii="Times New Roman" w:eastAsia="標楷體" w:hAnsi="Times New Roman" w:cs="Times New Roman"/>
          </w:rPr>
          <w:t>lin031@g-mail.nsysu.edu.tw</w:t>
        </w:r>
      </w:hyperlink>
      <w:r w:rsidRPr="00CB03BB">
        <w:rPr>
          <w:rFonts w:ascii="Times New Roman" w:eastAsia="標楷體" w:hAnsi="Times New Roman" w:cs="Times New Roman"/>
        </w:rPr>
        <w:t>，發表方式：中文發表</w:t>
      </w:r>
    </w:p>
  </w:footnote>
  <w:footnote w:id="12">
    <w:p w14:paraId="7CA6DC48" w14:textId="7911BDAF" w:rsidR="00F528B7" w:rsidRPr="00CB03BB" w:rsidRDefault="00F528B7" w:rsidP="00CB03BB">
      <w:pPr>
        <w:pStyle w:val="a3"/>
        <w:rPr>
          <w:rFonts w:ascii="Times New Roman" w:eastAsia="標楷體" w:hAnsi="Times New Roman" w:cs="Times New Roman"/>
        </w:rPr>
      </w:pPr>
      <w:r w:rsidRPr="00CB03BB">
        <w:rPr>
          <w:rStyle w:val="a5"/>
          <w:rFonts w:ascii="Times New Roman" w:eastAsia="標楷體" w:hAnsi="Times New Roman" w:cs="Times New Roman"/>
        </w:rPr>
        <w:footnoteRef/>
      </w:r>
      <w:r w:rsidRPr="00CB03BB">
        <w:rPr>
          <w:rFonts w:ascii="Times New Roman" w:eastAsia="標楷體" w:hAnsi="Times New Roman" w:cs="Times New Roman"/>
        </w:rPr>
        <w:t>聯繫作者，服務單位：國立高雄大學</w:t>
      </w:r>
      <w:r w:rsidRPr="00CB03BB">
        <w:rPr>
          <w:rFonts w:ascii="Times New Roman" w:eastAsia="標楷體" w:hAnsi="Times New Roman" w:cs="Times New Roman"/>
        </w:rPr>
        <w:t xml:space="preserve"> </w:t>
      </w:r>
      <w:r w:rsidRPr="00CB03BB">
        <w:rPr>
          <w:rFonts w:ascii="Times New Roman" w:eastAsia="標楷體" w:hAnsi="Times New Roman" w:cs="Times New Roman"/>
        </w:rPr>
        <w:t>應用經濟學系，職稱：副教授，</w:t>
      </w:r>
      <w:r w:rsidRPr="00CB03BB">
        <w:rPr>
          <w:rFonts w:ascii="Times New Roman" w:eastAsia="標楷體" w:hAnsi="Times New Roman" w:cs="Times New Roman"/>
        </w:rPr>
        <w:t>Email</w:t>
      </w:r>
      <w:r w:rsidRPr="00CB03BB">
        <w:rPr>
          <w:rFonts w:ascii="Times New Roman" w:eastAsia="標楷體" w:hAnsi="Times New Roman" w:cs="Times New Roman"/>
        </w:rPr>
        <w:t>：</w:t>
      </w:r>
      <w:r w:rsidRPr="00CB03BB">
        <w:rPr>
          <w:rFonts w:ascii="Times New Roman" w:eastAsia="標楷體" w:hAnsi="Times New Roman" w:cs="Times New Roman"/>
        </w:rPr>
        <w:t xml:space="preserve"> </w:t>
      </w:r>
      <w:hyperlink r:id="rId3" w:history="1">
        <w:r w:rsidRPr="00CB03BB">
          <w:rPr>
            <w:rStyle w:val="aa"/>
            <w:rFonts w:ascii="Times New Roman" w:eastAsia="標楷體" w:hAnsi="Times New Roman" w:cs="Times New Roman"/>
          </w:rPr>
          <w:t>ssheu@nuk.edu.tw</w:t>
        </w:r>
      </w:hyperlink>
      <w:r w:rsidRPr="00CB03BB">
        <w:rPr>
          <w:rFonts w:ascii="Times New Roman" w:eastAsia="標楷體" w:hAnsi="Times New Roman" w:cs="Times New Roman"/>
        </w:rPr>
        <w:t>，</w:t>
      </w:r>
    </w:p>
    <w:p w14:paraId="3D3BDF31" w14:textId="0F9124D3" w:rsidR="00F528B7" w:rsidRPr="00CB03BB" w:rsidRDefault="00F528B7" w:rsidP="00CB03BB">
      <w:pPr>
        <w:pStyle w:val="a3"/>
        <w:rPr>
          <w:rFonts w:ascii="Times New Roman" w:eastAsia="標楷體" w:hAnsi="Times New Roman" w:cs="Times New Roman"/>
        </w:rPr>
      </w:pPr>
      <w:r w:rsidRPr="00CB03BB">
        <w:rPr>
          <w:rFonts w:ascii="Times New Roman" w:eastAsia="標楷體" w:hAnsi="Times New Roman" w:cs="Times New Roman"/>
        </w:rPr>
        <w:t>電話：</w:t>
      </w:r>
      <w:r w:rsidRPr="00CB03BB">
        <w:rPr>
          <w:rFonts w:ascii="Times New Roman" w:eastAsia="標楷體" w:hAnsi="Times New Roman" w:cs="Times New Roman"/>
        </w:rPr>
        <w:t>07-5919182</w:t>
      </w:r>
      <w:r w:rsidRPr="00CB03BB">
        <w:rPr>
          <w:rFonts w:ascii="Times New Roman" w:eastAsia="標楷體" w:hAnsi="Times New Roman" w:cs="Times New Roman"/>
        </w:rPr>
        <w:t>，地址：</w:t>
      </w:r>
      <w:r w:rsidRPr="00CB03BB">
        <w:rPr>
          <w:rFonts w:ascii="Times New Roman" w:eastAsia="標楷體" w:hAnsi="Times New Roman" w:cs="Times New Roman"/>
        </w:rPr>
        <w:t xml:space="preserve">811 </w:t>
      </w:r>
      <w:r w:rsidRPr="00CB03BB">
        <w:rPr>
          <w:rFonts w:ascii="Times New Roman" w:eastAsia="標楷體" w:hAnsi="Times New Roman" w:cs="Times New Roman"/>
        </w:rPr>
        <w:t>高雄市楠梓區高雄大學路</w:t>
      </w:r>
      <w:r w:rsidRPr="00CB03BB">
        <w:rPr>
          <w:rFonts w:ascii="Times New Roman" w:eastAsia="標楷體" w:hAnsi="Times New Roman" w:cs="Times New Roman"/>
        </w:rPr>
        <w:t xml:space="preserve"> 700 </w:t>
      </w:r>
      <w:r w:rsidRPr="00CB03BB">
        <w:rPr>
          <w:rFonts w:ascii="Times New Roman" w:eastAsia="標楷體" w:hAnsi="Times New Roman" w:cs="Times New Roman"/>
        </w:rPr>
        <w:t>號</w:t>
      </w:r>
    </w:p>
  </w:footnote>
  <w:footnote w:id="13">
    <w:p w14:paraId="48FAABFE" w14:textId="6A5D3661" w:rsidR="00F528B7" w:rsidRPr="00EE7573" w:rsidRDefault="00F528B7" w:rsidP="00CB03BB">
      <w:pPr>
        <w:pStyle w:val="a3"/>
        <w:rPr>
          <w:rFonts w:ascii="Times New Roman" w:eastAsia="標楷體" w:hAnsi="Times New Roman" w:cs="Times New Roman"/>
        </w:rPr>
      </w:pPr>
      <w:r w:rsidRPr="00EE7573">
        <w:rPr>
          <w:rStyle w:val="a5"/>
          <w:rFonts w:ascii="Times New Roman" w:eastAsia="標楷體" w:hAnsi="Times New Roman" w:cs="Times New Roman"/>
        </w:rPr>
        <w:footnoteRef/>
      </w:r>
      <w:r w:rsidRPr="00EE7573">
        <w:rPr>
          <w:rFonts w:ascii="Times New Roman" w:eastAsia="標楷體" w:hAnsi="Times New Roman" w:cs="Times New Roman"/>
        </w:rPr>
        <w:t>發表人，國立臺灣海洋大學應用經濟研究所，碩士，</w:t>
      </w:r>
      <w:r w:rsidRPr="00EE7573">
        <w:rPr>
          <w:rFonts w:ascii="Times New Roman" w:eastAsia="標楷體" w:hAnsi="Times New Roman" w:cs="Times New Roman"/>
        </w:rPr>
        <w:t>may880902@gmail.com</w:t>
      </w:r>
      <w:r w:rsidRPr="00EE7573">
        <w:rPr>
          <w:rFonts w:ascii="Times New Roman" w:eastAsia="標楷體" w:hAnsi="Times New Roman" w:cs="Times New Roman"/>
        </w:rPr>
        <w:tab/>
      </w:r>
      <w:r w:rsidRPr="00EE7573">
        <w:rPr>
          <w:rFonts w:ascii="Times New Roman" w:eastAsia="標楷體" w:hAnsi="Times New Roman" w:cs="Times New Roman"/>
        </w:rPr>
        <w:t>，基隆市中正區北寧路</w:t>
      </w:r>
      <w:r w:rsidRPr="00EE7573">
        <w:rPr>
          <w:rFonts w:ascii="Times New Roman" w:eastAsia="標楷體" w:hAnsi="Times New Roman" w:cs="Times New Roman"/>
        </w:rPr>
        <w:t>2</w:t>
      </w:r>
      <w:r w:rsidRPr="00EE7573">
        <w:rPr>
          <w:rFonts w:ascii="Times New Roman" w:eastAsia="標楷體" w:hAnsi="Times New Roman" w:cs="Times New Roman"/>
        </w:rPr>
        <w:t>號，應用經濟研究所，</w:t>
      </w:r>
      <w:r w:rsidRPr="00EE7573">
        <w:rPr>
          <w:rFonts w:ascii="Times New Roman" w:eastAsia="標楷體" w:hAnsi="Times New Roman" w:cs="Times New Roman"/>
        </w:rPr>
        <w:t>0905036233</w:t>
      </w:r>
    </w:p>
  </w:footnote>
  <w:footnote w:id="14">
    <w:p w14:paraId="4F70B4A9" w14:textId="2F5D25EE" w:rsidR="00F528B7" w:rsidRPr="00EE7573" w:rsidRDefault="00F528B7" w:rsidP="00CB03BB">
      <w:pPr>
        <w:pStyle w:val="a3"/>
        <w:rPr>
          <w:rFonts w:ascii="Times New Roman" w:eastAsia="標楷體" w:hAnsi="Times New Roman" w:cs="Times New Roman"/>
        </w:rPr>
      </w:pPr>
      <w:r w:rsidRPr="00EE7573">
        <w:rPr>
          <w:rStyle w:val="a5"/>
          <w:rFonts w:ascii="Times New Roman" w:eastAsia="標楷體" w:hAnsi="Times New Roman" w:cs="Times New Roman"/>
        </w:rPr>
        <w:footnoteRef/>
      </w:r>
      <w:r w:rsidRPr="00EE7573">
        <w:rPr>
          <w:rFonts w:ascii="Times New Roman" w:eastAsia="標楷體" w:hAnsi="Times New Roman" w:cs="Times New Roman"/>
        </w:rPr>
        <w:t xml:space="preserve"> </w:t>
      </w:r>
      <w:r w:rsidRPr="00EE7573">
        <w:rPr>
          <w:rFonts w:ascii="Times New Roman" w:eastAsia="標楷體" w:hAnsi="Times New Roman" w:cs="Times New Roman"/>
        </w:rPr>
        <w:t>國立臺灣海洋大學應用經濟研究所副教授，</w:t>
      </w:r>
      <w:hyperlink r:id="rId4" w:history="1">
        <w:r w:rsidRPr="00EE7573">
          <w:rPr>
            <w:rStyle w:val="aa"/>
            <w:rFonts w:ascii="Times New Roman" w:eastAsia="標楷體" w:hAnsi="Times New Roman" w:cs="Times New Roman"/>
          </w:rPr>
          <w:t>yjhsiao@mail.ntou.edu.tw</w:t>
        </w:r>
      </w:hyperlink>
      <w:r w:rsidRPr="00EE7573">
        <w:rPr>
          <w:rFonts w:ascii="Times New Roman" w:eastAsia="標楷體" w:hAnsi="Times New Roman" w:cs="Times New Roman"/>
        </w:rPr>
        <w:t>，基隆市中正區北寧路</w:t>
      </w:r>
      <w:r w:rsidRPr="00EE7573">
        <w:rPr>
          <w:rFonts w:ascii="Times New Roman" w:eastAsia="標楷體" w:hAnsi="Times New Roman" w:cs="Times New Roman"/>
        </w:rPr>
        <w:t>2</w:t>
      </w:r>
      <w:r w:rsidRPr="00EE7573">
        <w:rPr>
          <w:rFonts w:ascii="Times New Roman" w:eastAsia="標楷體" w:hAnsi="Times New Roman" w:cs="Times New Roman"/>
        </w:rPr>
        <w:t>號，</w:t>
      </w:r>
    </w:p>
    <w:p w14:paraId="216F6ED3" w14:textId="393780EC" w:rsidR="00F528B7" w:rsidRPr="00EE7573" w:rsidRDefault="00F528B7" w:rsidP="00CB03BB">
      <w:pPr>
        <w:pStyle w:val="a3"/>
        <w:rPr>
          <w:rFonts w:ascii="Times New Roman" w:eastAsia="標楷體" w:hAnsi="Times New Roman" w:cs="Times New Roman"/>
        </w:rPr>
      </w:pPr>
      <w:r w:rsidRPr="00EE7573">
        <w:rPr>
          <w:rFonts w:ascii="Times New Roman" w:eastAsia="標楷體" w:hAnsi="Times New Roman" w:cs="Times New Roman"/>
        </w:rPr>
        <w:t>應用經濟研究所，</w:t>
      </w:r>
      <w:r w:rsidRPr="00EE7573">
        <w:rPr>
          <w:rFonts w:ascii="Times New Roman" w:eastAsia="標楷體" w:hAnsi="Times New Roman" w:cs="Times New Roman"/>
        </w:rPr>
        <w:t>(02)2462-2192#5416</w:t>
      </w:r>
    </w:p>
  </w:footnote>
  <w:footnote w:id="15">
    <w:p w14:paraId="74C4FE1B" w14:textId="617A05D1" w:rsidR="00F528B7" w:rsidRPr="005C345A" w:rsidRDefault="00F528B7">
      <w:pPr>
        <w:pStyle w:val="a3"/>
        <w:rPr>
          <w:rFonts w:ascii="Times New Roman" w:eastAsia="標楷體" w:hAnsi="Times New Roman" w:cs="Times New Roman"/>
        </w:rPr>
      </w:pPr>
      <w:r w:rsidRPr="005C345A">
        <w:rPr>
          <w:rStyle w:val="a5"/>
          <w:rFonts w:ascii="Times New Roman" w:eastAsia="標楷體" w:hAnsi="Times New Roman" w:cs="Times New Roman"/>
        </w:rPr>
        <w:footnoteRef/>
      </w:r>
      <w:r w:rsidRPr="005C345A">
        <w:rPr>
          <w:rFonts w:ascii="Times New Roman" w:eastAsia="標楷體" w:hAnsi="Times New Roman" w:cs="Times New Roman"/>
        </w:rPr>
        <w:t xml:space="preserve"> </w:t>
      </w:r>
      <w:r w:rsidRPr="005C345A">
        <w:rPr>
          <w:rFonts w:ascii="Times New Roman" w:eastAsia="標楷體" w:hAnsi="Times New Roman" w:cs="Times New Roman"/>
        </w:rPr>
        <w:t>發表人，臺灣大學農業經濟學系碩士班，</w:t>
      </w:r>
      <w:r w:rsidRPr="005C345A">
        <w:rPr>
          <w:rFonts w:ascii="Times New Roman" w:eastAsia="標楷體" w:hAnsi="Times New Roman" w:cs="Times New Roman"/>
        </w:rPr>
        <w:t>0963-482-660</w:t>
      </w:r>
      <w:r w:rsidRPr="005C345A">
        <w:rPr>
          <w:rFonts w:ascii="Times New Roman" w:eastAsia="標楷體" w:hAnsi="Times New Roman" w:cs="Times New Roman"/>
        </w:rPr>
        <w:t>，</w:t>
      </w:r>
      <w:r w:rsidRPr="005C345A">
        <w:rPr>
          <w:rFonts w:ascii="Times New Roman" w:eastAsia="標楷體" w:hAnsi="Times New Roman" w:cs="Times New Roman"/>
        </w:rPr>
        <w:t>Email</w:t>
      </w:r>
      <w:r w:rsidRPr="005C345A">
        <w:rPr>
          <w:rFonts w:ascii="Times New Roman" w:eastAsia="標楷體" w:hAnsi="Times New Roman" w:cs="Times New Roman"/>
        </w:rPr>
        <w:t>：</w:t>
      </w:r>
      <w:hyperlink r:id="rId5" w:history="1">
        <w:r w:rsidRPr="005C345A">
          <w:rPr>
            <w:rStyle w:val="aa"/>
            <w:rFonts w:ascii="Times New Roman" w:eastAsia="標楷體" w:hAnsi="Times New Roman" w:cs="Times New Roman"/>
          </w:rPr>
          <w:t>r11627010@ntu.edu.tw</w:t>
        </w:r>
      </w:hyperlink>
      <w:r w:rsidRPr="005C345A">
        <w:rPr>
          <w:rFonts w:ascii="Times New Roman" w:eastAsia="標楷體" w:hAnsi="Times New Roman" w:cs="Times New Roman"/>
        </w:rPr>
        <w:t>，臺北市大安區羅斯福路四段一號，使用中文發表</w:t>
      </w:r>
    </w:p>
  </w:footnote>
  <w:footnote w:id="16">
    <w:p w14:paraId="1E68B47C" w14:textId="1BFA040C" w:rsidR="00F528B7" w:rsidRDefault="00F528B7">
      <w:pPr>
        <w:pStyle w:val="a3"/>
      </w:pPr>
      <w:r w:rsidRPr="005C345A">
        <w:rPr>
          <w:rStyle w:val="a5"/>
          <w:rFonts w:ascii="Times New Roman" w:eastAsia="標楷體" w:hAnsi="Times New Roman" w:cs="Times New Roman"/>
        </w:rPr>
        <w:footnoteRef/>
      </w:r>
      <w:r w:rsidRPr="005C345A">
        <w:rPr>
          <w:rFonts w:ascii="Times New Roman" w:eastAsia="標楷體" w:hAnsi="Times New Roman" w:cs="Times New Roman"/>
        </w:rPr>
        <w:t xml:space="preserve"> </w:t>
      </w:r>
      <w:r w:rsidRPr="005C345A">
        <w:rPr>
          <w:rFonts w:ascii="Times New Roman" w:eastAsia="標楷體" w:hAnsi="Times New Roman" w:cs="Times New Roman"/>
        </w:rPr>
        <w:t>臺灣大學農業經濟學系特聘教授</w:t>
      </w:r>
    </w:p>
  </w:footnote>
  <w:footnote w:id="17">
    <w:p w14:paraId="2FF401B9" w14:textId="1617B56A" w:rsidR="00F528B7" w:rsidRPr="009624E9" w:rsidRDefault="00F528B7" w:rsidP="009624E9">
      <w:pPr>
        <w:pStyle w:val="a3"/>
        <w:rPr>
          <w:rFonts w:ascii="Times New Roman" w:eastAsia="標楷體" w:hAnsi="Times New Roman" w:cs="Times New Roman"/>
        </w:rPr>
      </w:pPr>
      <w:r w:rsidRPr="009624E9">
        <w:rPr>
          <w:rStyle w:val="a5"/>
          <w:rFonts w:ascii="Times New Roman" w:eastAsia="標楷體" w:hAnsi="Times New Roman" w:cs="Times New Roman"/>
        </w:rPr>
        <w:footnoteRef/>
      </w:r>
      <w:r w:rsidRPr="009624E9">
        <w:rPr>
          <w:rFonts w:ascii="Times New Roman" w:eastAsia="標楷體" w:hAnsi="Times New Roman" w:cs="Times New Roman"/>
        </w:rPr>
        <w:t xml:space="preserve"> </w:t>
      </w:r>
      <w:r w:rsidRPr="009624E9">
        <w:rPr>
          <w:rFonts w:ascii="Times New Roman" w:eastAsia="標楷體" w:hAnsi="Times New Roman" w:cs="Times New Roman"/>
        </w:rPr>
        <w:t>發表人，國立屏東科技大學農企業管理系碩士在職研究生，</w:t>
      </w:r>
      <w:r w:rsidRPr="009624E9">
        <w:rPr>
          <w:rFonts w:ascii="Times New Roman" w:eastAsia="標楷體" w:hAnsi="Times New Roman" w:cs="Times New Roman"/>
        </w:rPr>
        <w:t>0926519708</w:t>
      </w:r>
      <w:r w:rsidRPr="009624E9">
        <w:rPr>
          <w:rFonts w:ascii="Times New Roman" w:eastAsia="標楷體" w:hAnsi="Times New Roman" w:cs="Times New Roman"/>
        </w:rPr>
        <w:t>，</w:t>
      </w:r>
      <w:r w:rsidRPr="009624E9">
        <w:rPr>
          <w:rFonts w:ascii="Times New Roman" w:eastAsia="標楷體" w:hAnsi="Times New Roman" w:cs="Times New Roman"/>
        </w:rPr>
        <w:t>Email</w:t>
      </w:r>
      <w:r w:rsidRPr="009624E9">
        <w:rPr>
          <w:rFonts w:ascii="Times New Roman" w:eastAsia="標楷體" w:hAnsi="Times New Roman" w:cs="Times New Roman"/>
        </w:rPr>
        <w:t>：</w:t>
      </w:r>
      <w:hyperlink r:id="rId6" w:history="1">
        <w:r w:rsidRPr="009624E9">
          <w:rPr>
            <w:rStyle w:val="aa"/>
            <w:rFonts w:ascii="Times New Roman" w:eastAsia="標楷體" w:hAnsi="Times New Roman" w:cs="Times New Roman"/>
          </w:rPr>
          <w:t>ian85101@gmail.com</w:t>
        </w:r>
      </w:hyperlink>
      <w:r w:rsidRPr="009624E9">
        <w:rPr>
          <w:rFonts w:ascii="Times New Roman" w:eastAsia="標楷體" w:hAnsi="Times New Roman" w:cs="Times New Roman"/>
        </w:rPr>
        <w:t>，地址：屏東縣內埔鄉學府路</w:t>
      </w:r>
      <w:r w:rsidRPr="009624E9">
        <w:rPr>
          <w:rFonts w:ascii="Times New Roman" w:eastAsia="標楷體" w:hAnsi="Times New Roman" w:cs="Times New Roman"/>
        </w:rPr>
        <w:t>1</w:t>
      </w:r>
      <w:r w:rsidRPr="009624E9">
        <w:rPr>
          <w:rFonts w:ascii="Times New Roman" w:eastAsia="標楷體" w:hAnsi="Times New Roman" w:cs="Times New Roman"/>
        </w:rPr>
        <w:t>號</w:t>
      </w:r>
    </w:p>
  </w:footnote>
  <w:footnote w:id="18">
    <w:p w14:paraId="15FC7E37" w14:textId="7876E56D" w:rsidR="00F528B7" w:rsidRDefault="00F528B7" w:rsidP="009624E9">
      <w:pPr>
        <w:pStyle w:val="a3"/>
      </w:pPr>
      <w:r w:rsidRPr="009624E9">
        <w:rPr>
          <w:rStyle w:val="a5"/>
          <w:rFonts w:ascii="Times New Roman" w:eastAsia="標楷體" w:hAnsi="Times New Roman" w:cs="Times New Roman"/>
        </w:rPr>
        <w:footnoteRef/>
      </w:r>
      <w:r w:rsidRPr="009624E9">
        <w:rPr>
          <w:rFonts w:ascii="Times New Roman" w:eastAsia="標楷體" w:hAnsi="Times New Roman" w:cs="Times New Roman"/>
        </w:rPr>
        <w:t xml:space="preserve"> </w:t>
      </w:r>
      <w:r w:rsidRPr="009624E9">
        <w:rPr>
          <w:rFonts w:ascii="Times New Roman" w:eastAsia="標楷體" w:hAnsi="Times New Roman" w:cs="Times New Roman"/>
        </w:rPr>
        <w:t>通訊作者，國立屏東科技大學農企業管理系副教授</w:t>
      </w:r>
    </w:p>
  </w:footnote>
  <w:footnote w:id="19">
    <w:p w14:paraId="337620B7" w14:textId="77777777" w:rsidR="00F528B7" w:rsidRPr="009624E9" w:rsidRDefault="00F528B7" w:rsidP="009624E9">
      <w:pPr>
        <w:pStyle w:val="a3"/>
        <w:rPr>
          <w:rFonts w:ascii="Times New Roman" w:eastAsia="標楷體" w:hAnsi="Times New Roman" w:cs="Times New Roman"/>
        </w:rPr>
      </w:pPr>
      <w:r w:rsidRPr="009624E9">
        <w:rPr>
          <w:rStyle w:val="a5"/>
          <w:rFonts w:ascii="Times New Roman" w:eastAsia="標楷體" w:hAnsi="Times New Roman" w:cs="Times New Roman"/>
        </w:rPr>
        <w:footnoteRef/>
      </w:r>
      <w:r w:rsidRPr="009624E9">
        <w:rPr>
          <w:rFonts w:ascii="Times New Roman" w:eastAsia="標楷體" w:hAnsi="Times New Roman" w:cs="Times New Roman"/>
        </w:rPr>
        <w:t xml:space="preserve"> </w:t>
      </w:r>
      <w:r w:rsidRPr="009624E9">
        <w:rPr>
          <w:rFonts w:ascii="Times New Roman" w:eastAsia="標楷體" w:hAnsi="Times New Roman" w:cs="Times New Roman"/>
          <w:sz w:val="24"/>
          <w:szCs w:val="24"/>
        </w:rPr>
        <w:t>作者為</w:t>
      </w:r>
      <w:bookmarkStart w:id="4" w:name="_Hlk178250067"/>
      <w:r w:rsidRPr="009624E9">
        <w:rPr>
          <w:rFonts w:ascii="Times New Roman" w:eastAsia="標楷體" w:hAnsi="Times New Roman" w:cs="Times New Roman"/>
          <w:sz w:val="24"/>
          <w:szCs w:val="24"/>
        </w:rPr>
        <w:t>中華系統整合公司專案管理師</w:t>
      </w:r>
      <w:bookmarkEnd w:id="4"/>
      <w:r w:rsidRPr="009624E9">
        <w:rPr>
          <w:rFonts w:ascii="Times New Roman" w:eastAsia="標楷體" w:hAnsi="Times New Roman" w:cs="Times New Roman"/>
        </w:rPr>
        <w:t>；</w:t>
      </w:r>
      <w:r w:rsidRPr="009624E9">
        <w:rPr>
          <w:rFonts w:ascii="Times New Roman" w:eastAsia="標楷體" w:hAnsi="Times New Roman" w:cs="Times New Roman"/>
          <w:sz w:val="24"/>
          <w:szCs w:val="24"/>
        </w:rPr>
        <w:t>Email</w:t>
      </w:r>
      <w:r w:rsidRPr="009624E9">
        <w:rPr>
          <w:rFonts w:ascii="Times New Roman" w:eastAsia="標楷體" w:hAnsi="Times New Roman" w:cs="Times New Roman"/>
          <w:sz w:val="24"/>
          <w:szCs w:val="24"/>
        </w:rPr>
        <w:t>：</w:t>
      </w:r>
      <w:r w:rsidRPr="009624E9">
        <w:rPr>
          <w:rFonts w:ascii="Times New Roman" w:eastAsia="標楷體" w:hAnsi="Times New Roman" w:cs="Times New Roman"/>
          <w:sz w:val="24"/>
          <w:szCs w:val="24"/>
        </w:rPr>
        <w:t>vwv82243@gmail.com</w:t>
      </w:r>
    </w:p>
  </w:footnote>
  <w:footnote w:id="20">
    <w:p w14:paraId="55D1EAD0" w14:textId="77777777" w:rsidR="00F528B7" w:rsidRDefault="00F528B7" w:rsidP="009624E9">
      <w:pPr>
        <w:pStyle w:val="a3"/>
        <w:ind w:leftChars="1" w:left="284" w:hangingChars="141" w:hanging="282"/>
      </w:pPr>
      <w:r w:rsidRPr="009624E9">
        <w:rPr>
          <w:rStyle w:val="a5"/>
          <w:rFonts w:ascii="Times New Roman" w:eastAsia="標楷體" w:hAnsi="Times New Roman" w:cs="Times New Roman"/>
        </w:rPr>
        <w:footnoteRef/>
      </w:r>
      <w:r w:rsidRPr="009624E9">
        <w:rPr>
          <w:rFonts w:ascii="Times New Roman" w:eastAsia="標楷體" w:hAnsi="Times New Roman" w:cs="Times New Roman"/>
        </w:rPr>
        <w:t xml:space="preserve"> </w:t>
      </w:r>
      <w:r w:rsidRPr="009624E9">
        <w:rPr>
          <w:rFonts w:ascii="Times New Roman" w:eastAsia="標楷體" w:hAnsi="Times New Roman" w:cs="Times New Roman"/>
          <w:sz w:val="24"/>
          <w:szCs w:val="24"/>
        </w:rPr>
        <w:t>作者為國立屏東大學</w:t>
      </w:r>
      <w:bookmarkStart w:id="5" w:name="_Hlk178250054"/>
      <w:r w:rsidRPr="009624E9">
        <w:rPr>
          <w:rFonts w:ascii="Times New Roman" w:eastAsia="標楷體" w:hAnsi="Times New Roman" w:cs="Times New Roman"/>
          <w:sz w:val="24"/>
          <w:szCs w:val="24"/>
        </w:rPr>
        <w:t>榮譽講座教授</w:t>
      </w:r>
      <w:bookmarkEnd w:id="5"/>
      <w:r w:rsidRPr="009624E9">
        <w:rPr>
          <w:rFonts w:ascii="Times New Roman" w:eastAsia="標楷體" w:hAnsi="Times New Roman" w:cs="Times New Roman"/>
        </w:rPr>
        <w:t>；</w:t>
      </w:r>
      <w:r w:rsidRPr="009624E9">
        <w:rPr>
          <w:rFonts w:ascii="Times New Roman" w:eastAsia="標楷體" w:hAnsi="Times New Roman" w:cs="Times New Roman"/>
          <w:sz w:val="24"/>
          <w:szCs w:val="24"/>
        </w:rPr>
        <w:t>Email</w:t>
      </w:r>
      <w:r w:rsidRPr="009624E9">
        <w:rPr>
          <w:rFonts w:ascii="Times New Roman" w:eastAsia="標楷體" w:hAnsi="Times New Roman" w:cs="Times New Roman"/>
          <w:sz w:val="24"/>
          <w:szCs w:val="24"/>
        </w:rPr>
        <w:t>：</w:t>
      </w:r>
      <w:r w:rsidRPr="009624E9">
        <w:rPr>
          <w:rFonts w:ascii="Times New Roman" w:eastAsia="標楷體" w:hAnsi="Times New Roman" w:cs="Times New Roman"/>
          <w:sz w:val="24"/>
          <w:szCs w:val="24"/>
        </w:rPr>
        <w:t>JXL6@mail.nptu.edu.tw</w:t>
      </w:r>
    </w:p>
  </w:footnote>
  <w:footnote w:id="21">
    <w:p w14:paraId="67896BF0" w14:textId="0A4161B6" w:rsidR="00F528B7" w:rsidRPr="00CA2F69" w:rsidRDefault="00F528B7" w:rsidP="00CA2F69">
      <w:pPr>
        <w:pStyle w:val="a3"/>
        <w:rPr>
          <w:rFonts w:ascii="Times New Roman" w:eastAsia="標楷體" w:hAnsi="Times New Roman" w:cs="Times New Roman"/>
        </w:rPr>
      </w:pPr>
      <w:r w:rsidRPr="00CA2F69">
        <w:rPr>
          <w:rStyle w:val="a5"/>
          <w:rFonts w:ascii="Times New Roman" w:eastAsia="標楷體" w:hAnsi="Times New Roman" w:cs="Times New Roman"/>
        </w:rPr>
        <w:footnoteRef/>
      </w:r>
      <w:r w:rsidRPr="00CA2F69">
        <w:rPr>
          <w:rFonts w:ascii="Times New Roman" w:eastAsia="標楷體" w:hAnsi="Times New Roman" w:cs="Times New Roman"/>
        </w:rPr>
        <w:t xml:space="preserve"> </w:t>
      </w:r>
      <w:r w:rsidRPr="00CA2F69">
        <w:rPr>
          <w:rFonts w:ascii="Times New Roman" w:eastAsia="標楷體" w:hAnsi="Times New Roman" w:cs="Times New Roman"/>
        </w:rPr>
        <w:t>碩士研究生，</w:t>
      </w:r>
      <w:r w:rsidRPr="00CA2F69">
        <w:rPr>
          <w:rFonts w:ascii="Times New Roman" w:eastAsia="標楷體" w:hAnsi="Times New Roman" w:cs="Times New Roman"/>
        </w:rPr>
        <w:t xml:space="preserve"> </w:t>
      </w:r>
      <w:r w:rsidRPr="00CA2F69">
        <w:rPr>
          <w:rFonts w:ascii="Times New Roman" w:eastAsia="標楷體" w:hAnsi="Times New Roman" w:cs="Times New Roman"/>
        </w:rPr>
        <w:t>屏東科技大學農企業管理系，</w:t>
      </w:r>
      <w:hyperlink r:id="rId7" w:history="1">
        <w:r w:rsidRPr="00150899">
          <w:rPr>
            <w:rStyle w:val="aa"/>
            <w:rFonts w:ascii="Times New Roman" w:eastAsia="標楷體" w:hAnsi="Times New Roman" w:cs="Times New Roman"/>
          </w:rPr>
          <w:t>m11350007@st.npust.edu.tw</w:t>
        </w:r>
      </w:hyperlink>
      <w:r>
        <w:rPr>
          <w:rFonts w:ascii="Times New Roman" w:eastAsia="標楷體" w:hAnsi="Times New Roman" w:cs="Times New Roman" w:hint="eastAsia"/>
        </w:rPr>
        <w:t>，</w:t>
      </w:r>
      <w:r w:rsidRPr="00F2765A">
        <w:rPr>
          <w:rFonts w:ascii="Times New Roman" w:eastAsia="標楷體" w:hAnsi="Times New Roman" w:cs="Times New Roman" w:hint="eastAsia"/>
        </w:rPr>
        <w:t>屏東縣內埔鄉學府路</w:t>
      </w:r>
      <w:r w:rsidRPr="00F2765A">
        <w:rPr>
          <w:rFonts w:ascii="Times New Roman" w:eastAsia="標楷體" w:hAnsi="Times New Roman" w:cs="Times New Roman" w:hint="eastAsia"/>
        </w:rPr>
        <w:t xml:space="preserve"> 1 </w:t>
      </w:r>
      <w:r w:rsidRPr="00F2765A">
        <w:rPr>
          <w:rFonts w:ascii="Times New Roman" w:eastAsia="標楷體" w:hAnsi="Times New Roman" w:cs="Times New Roman" w:hint="eastAsia"/>
        </w:rPr>
        <w:t>號</w:t>
      </w:r>
      <w:r w:rsidRPr="00F2765A">
        <w:rPr>
          <w:rFonts w:ascii="Times New Roman" w:eastAsia="標楷體" w:hAnsi="Times New Roman" w:cs="Times New Roman" w:hint="eastAsia"/>
        </w:rPr>
        <w:t xml:space="preserve"> </w:t>
      </w:r>
      <w:r w:rsidRPr="00F2765A">
        <w:rPr>
          <w:rFonts w:ascii="Times New Roman" w:eastAsia="標楷體" w:hAnsi="Times New Roman" w:cs="Times New Roman" w:hint="eastAsia"/>
        </w:rPr>
        <w:t>農企業管理系</w:t>
      </w:r>
    </w:p>
  </w:footnote>
  <w:footnote w:id="22">
    <w:p w14:paraId="4BCCF7B3" w14:textId="19E3FE42" w:rsidR="00F528B7" w:rsidRDefault="00F528B7" w:rsidP="00CA2F69">
      <w:pPr>
        <w:pStyle w:val="a3"/>
      </w:pPr>
      <w:r w:rsidRPr="00CA2F69">
        <w:rPr>
          <w:rStyle w:val="a5"/>
          <w:rFonts w:ascii="Times New Roman" w:eastAsia="標楷體" w:hAnsi="Times New Roman" w:cs="Times New Roman"/>
        </w:rPr>
        <w:footnoteRef/>
      </w:r>
      <w:r w:rsidRPr="00CA2F69">
        <w:rPr>
          <w:rFonts w:ascii="Times New Roman" w:eastAsia="標楷體" w:hAnsi="Times New Roman" w:cs="Times New Roman"/>
        </w:rPr>
        <w:t xml:space="preserve"> </w:t>
      </w:r>
      <w:r w:rsidRPr="00CA2F69">
        <w:rPr>
          <w:rFonts w:ascii="Times New Roman" w:eastAsia="標楷體" w:hAnsi="Times New Roman" w:cs="Times New Roman"/>
        </w:rPr>
        <w:t>副教授，</w:t>
      </w:r>
      <w:r w:rsidRPr="00CA2F69">
        <w:rPr>
          <w:rFonts w:ascii="Times New Roman" w:eastAsia="標楷體" w:hAnsi="Times New Roman" w:cs="Times New Roman"/>
        </w:rPr>
        <w:t xml:space="preserve"> </w:t>
      </w:r>
      <w:r w:rsidRPr="00CA2F69">
        <w:rPr>
          <w:rFonts w:ascii="Times New Roman" w:eastAsia="標楷體" w:hAnsi="Times New Roman" w:cs="Times New Roman"/>
        </w:rPr>
        <w:t>屏東科技大學農企業管理系，</w:t>
      </w:r>
      <w:r w:rsidRPr="00CA2F69">
        <w:rPr>
          <w:rFonts w:ascii="Times New Roman" w:eastAsia="標楷體" w:hAnsi="Times New Roman" w:cs="Times New Roman"/>
        </w:rPr>
        <w:t>eric.wasu@gmail.com</w:t>
      </w:r>
    </w:p>
  </w:footnote>
  <w:footnote w:id="23">
    <w:p w14:paraId="3FA57737" w14:textId="77777777" w:rsidR="00F528B7" w:rsidRPr="005405BA" w:rsidRDefault="00F528B7" w:rsidP="00D95178">
      <w:pPr>
        <w:pStyle w:val="a3"/>
        <w:rPr>
          <w:rFonts w:ascii="Times New Roman" w:eastAsia="標楷體" w:hAnsi="Times New Roman" w:cs="Times New Roman"/>
        </w:rPr>
      </w:pPr>
      <w:r w:rsidRPr="005405BA">
        <w:rPr>
          <w:rStyle w:val="a5"/>
          <w:rFonts w:ascii="Times New Roman" w:eastAsia="標楷體" w:hAnsi="Times New Roman" w:cs="Times New Roman"/>
        </w:rPr>
        <w:t>*</w:t>
      </w:r>
      <w:r w:rsidRPr="005405BA">
        <w:rPr>
          <w:rFonts w:ascii="Times New Roman" w:eastAsia="標楷體" w:hAnsi="Times New Roman" w:cs="Times New Roman"/>
        </w:rPr>
        <w:t xml:space="preserve"> </w:t>
      </w:r>
      <w:r w:rsidRPr="005405BA">
        <w:rPr>
          <w:rFonts w:ascii="Times New Roman" w:eastAsia="標楷體" w:hAnsi="Times New Roman" w:cs="Times New Roman"/>
        </w:rPr>
        <w:t>國立清華大學環境與文化資源學系研究助理、國立清華大學環境與文化資源學系碩士</w:t>
      </w:r>
    </w:p>
  </w:footnote>
  <w:footnote w:id="24">
    <w:p w14:paraId="49DB3F1D" w14:textId="77777777" w:rsidR="00F528B7" w:rsidRPr="007B5B32" w:rsidRDefault="00F528B7" w:rsidP="00D95178">
      <w:pPr>
        <w:pStyle w:val="a3"/>
        <w:rPr>
          <w:rFonts w:ascii="Times New Roman" w:eastAsia="新細明體" w:hAnsi="Times New Roman" w:cs="Times New Roman"/>
        </w:rPr>
      </w:pPr>
      <w:r w:rsidRPr="005405BA">
        <w:rPr>
          <w:rStyle w:val="a5"/>
          <w:rFonts w:ascii="Times New Roman" w:eastAsia="標楷體" w:hAnsi="Times New Roman" w:cs="Times New Roman"/>
        </w:rPr>
        <w:t>**</w:t>
      </w:r>
      <w:r w:rsidRPr="005405BA">
        <w:rPr>
          <w:rFonts w:ascii="Times New Roman" w:eastAsia="標楷體" w:hAnsi="Times New Roman" w:cs="Times New Roman"/>
        </w:rPr>
        <w:t xml:space="preserve"> </w:t>
      </w:r>
      <w:r w:rsidRPr="005405BA">
        <w:rPr>
          <w:rFonts w:ascii="Times New Roman" w:eastAsia="標楷體" w:hAnsi="Times New Roman" w:cs="Times New Roman"/>
        </w:rPr>
        <w:t>通訊作者：國立清華大學環境與文化資源學系教授，</w:t>
      </w:r>
      <w:r w:rsidRPr="005405BA">
        <w:rPr>
          <w:rFonts w:ascii="Times New Roman" w:eastAsia="標楷體" w:hAnsi="Times New Roman" w:cs="Times New Roman"/>
        </w:rPr>
        <w:t>E-mail: hyw928@gmail.com</w:t>
      </w:r>
    </w:p>
  </w:footnote>
  <w:footnote w:id="25">
    <w:p w14:paraId="60BF695A" w14:textId="5E8AFA1C" w:rsidR="00F528B7" w:rsidRPr="0099374A" w:rsidRDefault="00F528B7">
      <w:pPr>
        <w:pStyle w:val="a3"/>
        <w:rPr>
          <w:rFonts w:ascii="Times New Roman" w:eastAsia="標楷體" w:hAnsi="Times New Roman"/>
        </w:rPr>
      </w:pPr>
      <w:r w:rsidRPr="0099374A">
        <w:rPr>
          <w:rFonts w:ascii="Times New Roman" w:eastAsia="標楷體" w:hAnsi="Times New Roman"/>
        </w:rPr>
        <w:footnoteRef/>
      </w:r>
      <w:r w:rsidRPr="0099374A">
        <w:rPr>
          <w:rFonts w:ascii="Times New Roman" w:eastAsia="標楷體" w:hAnsi="Times New Roman"/>
        </w:rPr>
        <w:t xml:space="preserve"> </w:t>
      </w:r>
      <w:r w:rsidRPr="0099374A">
        <w:rPr>
          <w:rFonts w:ascii="Times New Roman" w:eastAsia="標楷體" w:hAnsi="Times New Roman" w:hint="eastAsia"/>
        </w:rPr>
        <w:t>國立臺中科技大學保險金融管理系大學生。</w:t>
      </w:r>
    </w:p>
  </w:footnote>
  <w:footnote w:id="26">
    <w:p w14:paraId="6D83E43F" w14:textId="484E741D" w:rsidR="00F528B7" w:rsidRDefault="00F528B7">
      <w:pPr>
        <w:pStyle w:val="a3"/>
      </w:pPr>
      <w:r w:rsidRPr="0099374A">
        <w:rPr>
          <w:rFonts w:ascii="Times New Roman" w:eastAsia="標楷體" w:hAnsi="Times New Roman"/>
        </w:rPr>
        <w:footnoteRef/>
      </w:r>
      <w:r w:rsidRPr="0099374A">
        <w:rPr>
          <w:rFonts w:ascii="Times New Roman" w:eastAsia="標楷體" w:hAnsi="Times New Roman"/>
        </w:rPr>
        <w:t xml:space="preserve"> </w:t>
      </w:r>
      <w:r w:rsidRPr="0099374A">
        <w:rPr>
          <w:rFonts w:ascii="Times New Roman" w:eastAsia="標楷體" w:hAnsi="Times New Roman" w:hint="eastAsia"/>
        </w:rPr>
        <w:t>國立臺中科技大學保險金融管理系副教授，</w:t>
      </w:r>
      <w:r w:rsidRPr="0099374A">
        <w:rPr>
          <w:rFonts w:ascii="Times New Roman" w:eastAsia="標楷體" w:hAnsi="Times New Roman" w:hint="eastAsia"/>
        </w:rPr>
        <w:t>E-mail</w:t>
      </w:r>
      <w:r w:rsidRPr="0099374A">
        <w:rPr>
          <w:rFonts w:ascii="Times New Roman" w:eastAsia="標楷體" w:hAnsi="Times New Roman" w:hint="eastAsia"/>
        </w:rPr>
        <w:t>：</w:t>
      </w:r>
      <w:r w:rsidRPr="0099374A">
        <w:rPr>
          <w:rFonts w:ascii="Times New Roman" w:eastAsia="標楷體" w:hAnsi="Times New Roman" w:hint="eastAsia"/>
        </w:rPr>
        <w:t>icliu@nutc.edu.tw</w:t>
      </w:r>
      <w:r w:rsidRPr="0099374A">
        <w:rPr>
          <w:rFonts w:ascii="Times New Roman" w:eastAsia="標楷體" w:hAnsi="Times New Roman" w:hint="eastAsia"/>
        </w:rPr>
        <w:t>，電話：</w:t>
      </w:r>
      <w:r w:rsidRPr="0099374A">
        <w:rPr>
          <w:rFonts w:ascii="Times New Roman" w:eastAsia="標楷體" w:hAnsi="Times New Roman" w:hint="eastAsia"/>
        </w:rPr>
        <w:t>04-22196451</w:t>
      </w:r>
      <w:r w:rsidRPr="0099374A">
        <w:rPr>
          <w:rFonts w:ascii="Times New Roman" w:eastAsia="標楷體" w:hAnsi="Times New Roman" w:hint="eastAsia"/>
        </w:rPr>
        <w:t>，地址：臺中市北區三民路三段</w:t>
      </w:r>
      <w:r w:rsidRPr="0099374A">
        <w:rPr>
          <w:rFonts w:ascii="Times New Roman" w:eastAsia="標楷體" w:hAnsi="Times New Roman" w:hint="eastAsia"/>
        </w:rPr>
        <w:t>129</w:t>
      </w:r>
      <w:r w:rsidRPr="0099374A">
        <w:rPr>
          <w:rFonts w:ascii="Times New Roman" w:eastAsia="標楷體" w:hAnsi="Times New Roman" w:hint="eastAsia"/>
        </w:rPr>
        <w:t>號。通訊作者與發表人，以中文發表。</w:t>
      </w:r>
    </w:p>
  </w:footnote>
  <w:footnote w:id="27">
    <w:p w14:paraId="0C548FC6" w14:textId="77777777" w:rsidR="00F528B7" w:rsidRPr="00B11558" w:rsidRDefault="00F528B7" w:rsidP="00E82C77">
      <w:pPr>
        <w:pStyle w:val="a3"/>
        <w:rPr>
          <w:rFonts w:ascii="標楷體" w:eastAsia="標楷體" w:hAnsi="標楷體" w:cs="Times New Roman"/>
        </w:rPr>
      </w:pPr>
      <w:r w:rsidRPr="00B11558">
        <w:rPr>
          <w:rStyle w:val="a5"/>
          <w:rFonts w:ascii="標楷體" w:eastAsia="標楷體" w:hAnsi="標楷體"/>
        </w:rPr>
        <w:footnoteRef/>
      </w:r>
      <w:r w:rsidRPr="00B11558">
        <w:rPr>
          <w:rFonts w:ascii="標楷體" w:eastAsia="標楷體" w:hAnsi="標楷體"/>
        </w:rPr>
        <w:t xml:space="preserve"> </w:t>
      </w:r>
      <w:r w:rsidRPr="00B11558">
        <w:rPr>
          <w:rFonts w:ascii="標楷體" w:eastAsia="標楷體" w:hAnsi="標楷體" w:hint="eastAsia"/>
        </w:rPr>
        <w:t>國立屏東科技大學農企業管理系</w:t>
      </w:r>
      <w:r>
        <w:rPr>
          <w:rFonts w:ascii="標楷體" w:eastAsia="標楷體" w:hAnsi="標楷體" w:hint="eastAsia"/>
        </w:rPr>
        <w:t xml:space="preserve">　</w:t>
      </w:r>
      <w:r w:rsidRPr="00B11558">
        <w:rPr>
          <w:rFonts w:ascii="標楷體" w:eastAsia="標楷體" w:hAnsi="標楷體" w:hint="eastAsia"/>
        </w:rPr>
        <w:t>碩士</w:t>
      </w:r>
      <w:r>
        <w:rPr>
          <w:rFonts w:ascii="標楷體" w:eastAsia="標楷體" w:hAnsi="標楷體" w:hint="eastAsia"/>
        </w:rPr>
        <w:t>班二年級</w:t>
      </w:r>
      <w:r w:rsidRPr="00B11558">
        <w:rPr>
          <w:rFonts w:ascii="標楷體" w:eastAsia="標楷體" w:hAnsi="標楷體" w:hint="eastAsia"/>
        </w:rPr>
        <w:t>。</w:t>
      </w:r>
    </w:p>
  </w:footnote>
  <w:footnote w:id="28">
    <w:p w14:paraId="231C6524" w14:textId="77777777" w:rsidR="00F528B7" w:rsidRPr="00B11558" w:rsidRDefault="00F528B7" w:rsidP="00E82C77">
      <w:pPr>
        <w:pStyle w:val="a3"/>
        <w:rPr>
          <w:rFonts w:ascii="標楷體" w:eastAsia="標楷體" w:hAnsi="標楷體"/>
        </w:rPr>
      </w:pPr>
      <w:r w:rsidRPr="00B11558">
        <w:rPr>
          <w:rStyle w:val="a5"/>
          <w:rFonts w:ascii="標楷體" w:eastAsia="標楷體" w:hAnsi="標楷體"/>
        </w:rPr>
        <w:footnoteRef/>
      </w:r>
      <w:r w:rsidRPr="00B11558">
        <w:rPr>
          <w:rFonts w:ascii="標楷體" w:eastAsia="標楷體" w:hAnsi="標楷體"/>
        </w:rPr>
        <w:t xml:space="preserve"> </w:t>
      </w:r>
      <w:r w:rsidRPr="00B11558">
        <w:rPr>
          <w:rFonts w:ascii="標楷體" w:eastAsia="標楷體" w:hAnsi="標楷體" w:hint="eastAsia"/>
        </w:rPr>
        <w:t>國立屏東科技大學農企業管理系</w:t>
      </w:r>
      <w:r>
        <w:rPr>
          <w:rFonts w:ascii="標楷體" w:eastAsia="標楷體" w:hAnsi="標楷體" w:hint="eastAsia"/>
        </w:rPr>
        <w:t xml:space="preserve">　教授暨系主任</w:t>
      </w:r>
      <w:r w:rsidRPr="00B11558">
        <w:rPr>
          <w:rFonts w:ascii="標楷體" w:eastAsia="標楷體" w:hAnsi="標楷體" w:hint="eastAsia"/>
        </w:rPr>
        <w:t>。</w:t>
      </w:r>
    </w:p>
    <w:p w14:paraId="1360D120" w14:textId="77777777" w:rsidR="00F528B7" w:rsidRDefault="00F528B7" w:rsidP="00E82C77">
      <w:pPr>
        <w:pStyle w:val="a3"/>
      </w:pPr>
      <w:r w:rsidRPr="00B11558">
        <w:rPr>
          <w:rFonts w:ascii="標楷體" w:eastAsia="標楷體" w:hAnsi="標楷體"/>
        </w:rPr>
        <w:t>*</w:t>
      </w:r>
      <w:r w:rsidRPr="00B11558">
        <w:rPr>
          <w:rFonts w:ascii="標楷體" w:eastAsia="標楷體" w:hAnsi="標楷體" w:hint="eastAsia"/>
        </w:rPr>
        <w:t>通訊作者</w:t>
      </w:r>
      <w:r w:rsidRPr="00B11558">
        <w:rPr>
          <w:rFonts w:ascii="標楷體" w:eastAsia="標楷體" w:hAnsi="標楷體"/>
        </w:rPr>
        <w:t>(ah51272180@gmail.com)</w:t>
      </w:r>
    </w:p>
  </w:footnote>
  <w:footnote w:id="29">
    <w:p w14:paraId="462A3304" w14:textId="56DA3B37" w:rsidR="00F528B7" w:rsidRPr="007A11F7" w:rsidRDefault="00F528B7" w:rsidP="007A11F7">
      <w:pPr>
        <w:pStyle w:val="a3"/>
        <w:rPr>
          <w:rFonts w:ascii="Times New Roman" w:eastAsia="標楷體" w:hAnsi="Times New Roman" w:cs="Times New Roman"/>
        </w:rPr>
      </w:pPr>
      <w:r w:rsidRPr="007A11F7">
        <w:rPr>
          <w:rStyle w:val="a5"/>
          <w:rFonts w:ascii="Times New Roman" w:eastAsia="標楷體" w:hAnsi="Times New Roman" w:cs="Times New Roman"/>
        </w:rPr>
        <w:footnoteRef/>
      </w:r>
      <w:r w:rsidRPr="007A11F7">
        <w:rPr>
          <w:rFonts w:ascii="Times New Roman" w:eastAsia="標楷體" w:hAnsi="Times New Roman" w:cs="Times New Roman"/>
        </w:rPr>
        <w:t xml:space="preserve"> </w:t>
      </w:r>
      <w:r w:rsidRPr="007A11F7">
        <w:rPr>
          <w:rFonts w:ascii="Times New Roman" w:eastAsia="標楷體" w:hAnsi="Times New Roman" w:cs="Times New Roman"/>
        </w:rPr>
        <w:t>發表人，電話：</w:t>
      </w:r>
      <w:r w:rsidRPr="007A11F7">
        <w:rPr>
          <w:rFonts w:ascii="Times New Roman" w:eastAsia="標楷體" w:hAnsi="Times New Roman" w:cs="Times New Roman"/>
        </w:rPr>
        <w:t>02-2809-3497#833</w:t>
      </w:r>
      <w:r w:rsidRPr="007A11F7">
        <w:rPr>
          <w:rFonts w:ascii="Times New Roman" w:eastAsia="標楷體" w:hAnsi="Times New Roman" w:cs="Times New Roman"/>
        </w:rPr>
        <w:t>，</w:t>
      </w:r>
      <w:r w:rsidRPr="007A11F7">
        <w:rPr>
          <w:rFonts w:ascii="Times New Roman" w:eastAsia="標楷體" w:hAnsi="Times New Roman" w:cs="Times New Roman"/>
        </w:rPr>
        <w:t>Email</w:t>
      </w:r>
      <w:r w:rsidRPr="007A11F7">
        <w:rPr>
          <w:rFonts w:ascii="Times New Roman" w:eastAsia="標楷體" w:hAnsi="Times New Roman" w:cs="Times New Roman"/>
        </w:rPr>
        <w:t>：</w:t>
      </w:r>
      <w:r w:rsidRPr="007A11F7">
        <w:rPr>
          <w:rFonts w:ascii="Times New Roman" w:eastAsia="標楷體" w:hAnsi="Times New Roman" w:cs="Times New Roman"/>
        </w:rPr>
        <w:t xml:space="preserve"> </w:t>
      </w:r>
      <w:hyperlink r:id="rId8" w:history="1">
        <w:r w:rsidRPr="007A11F7">
          <w:rPr>
            <w:rStyle w:val="aa"/>
            <w:rFonts w:ascii="Times New Roman" w:eastAsia="標楷體" w:hAnsi="Times New Roman" w:cs="Times New Roman"/>
          </w:rPr>
          <w:t>yiting@triwra.org.tw</w:t>
        </w:r>
      </w:hyperlink>
      <w:r w:rsidRPr="007A11F7">
        <w:rPr>
          <w:rFonts w:ascii="Times New Roman" w:eastAsia="標楷體" w:hAnsi="Times New Roman" w:cs="Times New Roman"/>
        </w:rPr>
        <w:t>，地址：</w:t>
      </w:r>
      <w:r w:rsidRPr="007A11F7">
        <w:rPr>
          <w:rFonts w:ascii="Times New Roman" w:eastAsia="標楷體" w:hAnsi="Times New Roman" w:cs="Times New Roman"/>
        </w:rPr>
        <w:t>251</w:t>
      </w:r>
      <w:r w:rsidRPr="007A11F7">
        <w:rPr>
          <w:rFonts w:ascii="Times New Roman" w:eastAsia="標楷體" w:hAnsi="Times New Roman" w:cs="Times New Roman"/>
        </w:rPr>
        <w:t>新北市淡水區中正東路二段</w:t>
      </w:r>
      <w:r w:rsidRPr="007A11F7">
        <w:rPr>
          <w:rFonts w:ascii="Times New Roman" w:eastAsia="標楷體" w:hAnsi="Times New Roman" w:cs="Times New Roman"/>
        </w:rPr>
        <w:t>27-8</w:t>
      </w:r>
      <w:r w:rsidRPr="007A11F7">
        <w:rPr>
          <w:rFonts w:ascii="Times New Roman" w:eastAsia="標楷體" w:hAnsi="Times New Roman" w:cs="Times New Roman"/>
        </w:rPr>
        <w:t>號</w:t>
      </w:r>
      <w:r w:rsidRPr="007A11F7">
        <w:rPr>
          <w:rFonts w:ascii="Times New Roman" w:eastAsia="標楷體" w:hAnsi="Times New Roman" w:cs="Times New Roman"/>
        </w:rPr>
        <w:t>20</w:t>
      </w:r>
      <w:r w:rsidRPr="007A11F7">
        <w:rPr>
          <w:rFonts w:ascii="Times New Roman" w:eastAsia="標楷體" w:hAnsi="Times New Roman" w:cs="Times New Roman"/>
        </w:rPr>
        <w:t>樓，使用中文發表</w:t>
      </w:r>
    </w:p>
  </w:footnote>
  <w:footnote w:id="30">
    <w:p w14:paraId="05E40197" w14:textId="13E0BA2E" w:rsidR="00FA0486" w:rsidRPr="00FA0486" w:rsidRDefault="00FA0486">
      <w:pPr>
        <w:pStyle w:val="a3"/>
        <w:rPr>
          <w:rFonts w:ascii="Times New Roman" w:eastAsia="標楷體" w:hAnsi="Times New Roman" w:cs="Times New Roman"/>
        </w:rPr>
      </w:pPr>
      <w:r w:rsidRPr="00FA0486">
        <w:rPr>
          <w:rStyle w:val="a5"/>
          <w:rFonts w:ascii="Times New Roman" w:eastAsia="標楷體" w:hAnsi="Times New Roman" w:cs="Times New Roman"/>
        </w:rPr>
        <w:footnoteRef/>
      </w:r>
      <w:r w:rsidRPr="00FA0486">
        <w:rPr>
          <w:rFonts w:ascii="Times New Roman" w:eastAsia="標楷體" w:hAnsi="Times New Roman" w:cs="Times New Roman"/>
        </w:rPr>
        <w:t xml:space="preserve"> </w:t>
      </w:r>
      <w:r w:rsidRPr="00FA0486">
        <w:rPr>
          <w:rFonts w:ascii="Times New Roman" w:eastAsia="標楷體" w:hAnsi="Times New Roman" w:cs="Times New Roman"/>
        </w:rPr>
        <w:t>國立中興大學生物與永續科技碩士學位學程研究生</w:t>
      </w:r>
      <w:r w:rsidRPr="00FA0486">
        <w:rPr>
          <w:rFonts w:ascii="Times New Roman" w:eastAsia="標楷體" w:hAnsi="Times New Roman" w:cs="Times New Roman"/>
        </w:rPr>
        <w:t xml:space="preserve"> a0936917751@gmail.com 540</w:t>
      </w:r>
      <w:r w:rsidRPr="00FA0486">
        <w:rPr>
          <w:rFonts w:ascii="Times New Roman" w:eastAsia="標楷體" w:hAnsi="Times New Roman" w:cs="Times New Roman"/>
        </w:rPr>
        <w:t>南投縣南投市光明路</w:t>
      </w:r>
      <w:r w:rsidRPr="00FA0486">
        <w:rPr>
          <w:rFonts w:ascii="Times New Roman" w:eastAsia="標楷體" w:hAnsi="Times New Roman" w:cs="Times New Roman"/>
        </w:rPr>
        <w:t>15</w:t>
      </w:r>
      <w:r w:rsidRPr="00FA0486">
        <w:rPr>
          <w:rFonts w:ascii="Times New Roman" w:eastAsia="標楷體" w:hAnsi="Times New Roman" w:cs="Times New Roman"/>
        </w:rPr>
        <w:t>號</w:t>
      </w:r>
    </w:p>
  </w:footnote>
  <w:footnote w:id="31">
    <w:p w14:paraId="26B3EC06" w14:textId="0FA87E81" w:rsidR="00FA0486" w:rsidRPr="00FA0486" w:rsidRDefault="00FA0486">
      <w:pPr>
        <w:pStyle w:val="a3"/>
        <w:rPr>
          <w:rFonts w:ascii="Times New Roman" w:eastAsia="標楷體" w:hAnsi="Times New Roman" w:cs="Times New Roman"/>
        </w:rPr>
      </w:pPr>
      <w:r w:rsidRPr="00FA0486">
        <w:rPr>
          <w:rStyle w:val="a5"/>
          <w:rFonts w:ascii="Times New Roman" w:eastAsia="標楷體" w:hAnsi="Times New Roman" w:cs="Times New Roman"/>
        </w:rPr>
        <w:footnoteRef/>
      </w:r>
      <w:r w:rsidRPr="00FA0486">
        <w:rPr>
          <w:rFonts w:ascii="Times New Roman" w:eastAsia="標楷體" w:hAnsi="Times New Roman" w:cs="Times New Roman"/>
        </w:rPr>
        <w:t xml:space="preserve"> </w:t>
      </w:r>
      <w:r w:rsidRPr="00FA0486">
        <w:rPr>
          <w:rFonts w:ascii="Times New Roman" w:eastAsia="標楷體" w:hAnsi="Times New Roman" w:cs="Times New Roman"/>
        </w:rPr>
        <w:t>國立中興大學森林學系終生特聘教授</w:t>
      </w:r>
      <w:r w:rsidRPr="00FA0486">
        <w:rPr>
          <w:rFonts w:ascii="Times New Roman" w:eastAsia="標楷體" w:hAnsi="Times New Roman" w:cs="Times New Roman"/>
        </w:rPr>
        <w:t xml:space="preserve"> wyliu@nchu.edu.tw 04-22850158 402</w:t>
      </w:r>
      <w:r w:rsidRPr="00FA0486">
        <w:rPr>
          <w:rFonts w:ascii="Times New Roman" w:eastAsia="標楷體" w:hAnsi="Times New Roman" w:cs="Times New Roman"/>
        </w:rPr>
        <w:t>台中市南區興大路</w:t>
      </w:r>
      <w:r w:rsidRPr="00FA0486">
        <w:rPr>
          <w:rFonts w:ascii="Times New Roman" w:eastAsia="標楷體" w:hAnsi="Times New Roman" w:cs="Times New Roman"/>
        </w:rPr>
        <w:t>145</w:t>
      </w:r>
      <w:r w:rsidRPr="00FA0486">
        <w:rPr>
          <w:rFonts w:ascii="Times New Roman" w:eastAsia="標楷體" w:hAnsi="Times New Roman" w:cs="Times New Roman"/>
        </w:rPr>
        <w:t>號</w:t>
      </w:r>
    </w:p>
  </w:footnote>
  <w:footnote w:id="32">
    <w:p w14:paraId="69ADCC3B" w14:textId="43B4F341" w:rsidR="00FA0486" w:rsidRDefault="00FA0486">
      <w:pPr>
        <w:pStyle w:val="a3"/>
      </w:pPr>
      <w:r w:rsidRPr="00FA0486">
        <w:rPr>
          <w:rStyle w:val="a5"/>
          <w:rFonts w:ascii="Times New Roman" w:eastAsia="標楷體" w:hAnsi="Times New Roman" w:cs="Times New Roman"/>
        </w:rPr>
        <w:footnoteRef/>
      </w:r>
      <w:r w:rsidRPr="00FA0486">
        <w:rPr>
          <w:rFonts w:ascii="Times New Roman" w:eastAsia="標楷體" w:hAnsi="Times New Roman" w:cs="Times New Roman"/>
        </w:rPr>
        <w:t xml:space="preserve"> </w:t>
      </w:r>
      <w:r w:rsidRPr="00FA0486">
        <w:rPr>
          <w:rFonts w:ascii="Times New Roman" w:eastAsia="標楷體" w:hAnsi="Times New Roman" w:cs="Times New Roman"/>
        </w:rPr>
        <w:t>通訊作者</w:t>
      </w:r>
    </w:p>
  </w:footnote>
  <w:footnote w:id="33">
    <w:p w14:paraId="495FDD58" w14:textId="71416C14" w:rsidR="00FA0486" w:rsidRPr="00FA0486" w:rsidRDefault="00FA0486">
      <w:pPr>
        <w:pStyle w:val="a3"/>
        <w:rPr>
          <w:rFonts w:ascii="Times New Roman" w:eastAsia="標楷體" w:hAnsi="Times New Roman" w:cs="Times New Roman"/>
        </w:rPr>
      </w:pPr>
      <w:r w:rsidRPr="00FA0486">
        <w:rPr>
          <w:rStyle w:val="a5"/>
          <w:rFonts w:ascii="Times New Roman" w:eastAsia="標楷體" w:hAnsi="Times New Roman" w:cs="Times New Roman"/>
        </w:rPr>
        <w:footnoteRef/>
      </w:r>
      <w:r w:rsidRPr="00FA0486">
        <w:rPr>
          <w:rFonts w:ascii="Times New Roman" w:eastAsia="標楷體" w:hAnsi="Times New Roman" w:cs="Times New Roman"/>
        </w:rPr>
        <w:t xml:space="preserve"> </w:t>
      </w:r>
      <w:r w:rsidRPr="00FA0486">
        <w:rPr>
          <w:rFonts w:ascii="Times New Roman" w:eastAsia="標楷體" w:hAnsi="Times New Roman" w:cs="Times New Roman"/>
        </w:rPr>
        <w:t>國立中興大學生物與永續科技碩士學位學程研究生</w:t>
      </w:r>
      <w:r w:rsidRPr="00FA0486">
        <w:rPr>
          <w:rFonts w:ascii="Times New Roman" w:eastAsia="標楷體" w:hAnsi="Times New Roman" w:cs="Times New Roman"/>
        </w:rPr>
        <w:t xml:space="preserve"> ktps9860709@gmail.com 540</w:t>
      </w:r>
      <w:r w:rsidRPr="00FA0486">
        <w:rPr>
          <w:rFonts w:ascii="Times New Roman" w:eastAsia="標楷體" w:hAnsi="Times New Roman" w:cs="Times New Roman"/>
        </w:rPr>
        <w:t>南投縣南投市光明路</w:t>
      </w:r>
      <w:r w:rsidRPr="00FA0486">
        <w:rPr>
          <w:rFonts w:ascii="Times New Roman" w:eastAsia="標楷體" w:hAnsi="Times New Roman" w:cs="Times New Roman"/>
        </w:rPr>
        <w:t>15</w:t>
      </w:r>
      <w:r w:rsidRPr="00FA0486">
        <w:rPr>
          <w:rFonts w:ascii="Times New Roman" w:eastAsia="標楷體" w:hAnsi="Times New Roman" w:cs="Times New Roman"/>
        </w:rPr>
        <w:t>號</w:t>
      </w:r>
    </w:p>
  </w:footnote>
  <w:footnote w:id="34">
    <w:p w14:paraId="194A3F82" w14:textId="49EF028B" w:rsidR="00FA0486" w:rsidRPr="00FA0486" w:rsidRDefault="00FA0486">
      <w:pPr>
        <w:pStyle w:val="a3"/>
        <w:rPr>
          <w:rFonts w:ascii="Times New Roman" w:eastAsia="標楷體" w:hAnsi="Times New Roman" w:cs="Times New Roman"/>
        </w:rPr>
      </w:pPr>
      <w:r w:rsidRPr="00FA0486">
        <w:rPr>
          <w:rStyle w:val="a5"/>
          <w:rFonts w:ascii="Times New Roman" w:eastAsia="標楷體" w:hAnsi="Times New Roman" w:cs="Times New Roman"/>
        </w:rPr>
        <w:footnoteRef/>
      </w:r>
      <w:r w:rsidRPr="00FA0486">
        <w:rPr>
          <w:rFonts w:ascii="Times New Roman" w:eastAsia="標楷體" w:hAnsi="Times New Roman" w:cs="Times New Roman"/>
        </w:rPr>
        <w:t xml:space="preserve"> </w:t>
      </w:r>
      <w:r w:rsidRPr="00FA0486">
        <w:rPr>
          <w:rFonts w:ascii="Times New Roman" w:eastAsia="標楷體" w:hAnsi="Times New Roman" w:cs="Times New Roman"/>
        </w:rPr>
        <w:t>國立中興大學森林學系終生特聘教授</w:t>
      </w:r>
      <w:r w:rsidRPr="00FA0486">
        <w:rPr>
          <w:rFonts w:ascii="Times New Roman" w:eastAsia="標楷體" w:hAnsi="Times New Roman" w:cs="Times New Roman"/>
        </w:rPr>
        <w:t xml:space="preserve"> wyliu@nchu.edu.tw 04-22850158 402</w:t>
      </w:r>
      <w:r w:rsidRPr="00FA0486">
        <w:rPr>
          <w:rFonts w:ascii="Times New Roman" w:eastAsia="標楷體" w:hAnsi="Times New Roman" w:cs="Times New Roman"/>
        </w:rPr>
        <w:t>台中市南區興大路</w:t>
      </w:r>
      <w:r w:rsidRPr="00FA0486">
        <w:rPr>
          <w:rFonts w:ascii="Times New Roman" w:eastAsia="標楷體" w:hAnsi="Times New Roman" w:cs="Times New Roman"/>
        </w:rPr>
        <w:t>145</w:t>
      </w:r>
      <w:r w:rsidRPr="00FA0486">
        <w:rPr>
          <w:rFonts w:ascii="Times New Roman" w:eastAsia="標楷體" w:hAnsi="Times New Roman" w:cs="Times New Roman"/>
        </w:rPr>
        <w:t>號</w:t>
      </w:r>
    </w:p>
  </w:footnote>
  <w:footnote w:id="35">
    <w:p w14:paraId="2A03F0A5" w14:textId="574BA0C6" w:rsidR="00FA0486" w:rsidRDefault="00FA0486">
      <w:pPr>
        <w:pStyle w:val="a3"/>
      </w:pPr>
      <w:r w:rsidRPr="00FA0486">
        <w:rPr>
          <w:rStyle w:val="a5"/>
          <w:rFonts w:ascii="Times New Roman" w:eastAsia="標楷體" w:hAnsi="Times New Roman" w:cs="Times New Roman"/>
        </w:rPr>
        <w:footnoteRef/>
      </w:r>
      <w:r w:rsidRPr="00FA0486">
        <w:rPr>
          <w:rFonts w:ascii="Times New Roman" w:eastAsia="標楷體" w:hAnsi="Times New Roman" w:cs="Times New Roman"/>
        </w:rPr>
        <w:t xml:space="preserve"> </w:t>
      </w:r>
      <w:r w:rsidRPr="00FA0486">
        <w:rPr>
          <w:rFonts w:ascii="Times New Roman" w:eastAsia="標楷體" w:hAnsi="Times New Roman" w:cs="Times New Roman"/>
        </w:rPr>
        <w:t>通訊作者</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1B27B9" w14:textId="77777777" w:rsidR="00F528B7" w:rsidRDefault="00F528B7">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92FB6"/>
    <w:multiLevelType w:val="hybridMultilevel"/>
    <w:tmpl w:val="2F7E751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D115795"/>
    <w:multiLevelType w:val="hybridMultilevel"/>
    <w:tmpl w:val="F8824C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indows 使用者">
    <w15:presenceInfo w15:providerId="None" w15:userId="Windows 使用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E5A"/>
    <w:rsid w:val="000C5FB6"/>
    <w:rsid w:val="000D03B8"/>
    <w:rsid w:val="000D2D2C"/>
    <w:rsid w:val="001C492E"/>
    <w:rsid w:val="002D6428"/>
    <w:rsid w:val="004C764C"/>
    <w:rsid w:val="00503ECB"/>
    <w:rsid w:val="005405BA"/>
    <w:rsid w:val="00550E71"/>
    <w:rsid w:val="00577812"/>
    <w:rsid w:val="005C345A"/>
    <w:rsid w:val="005F62CC"/>
    <w:rsid w:val="0068037D"/>
    <w:rsid w:val="0074563D"/>
    <w:rsid w:val="007A11F7"/>
    <w:rsid w:val="0080686A"/>
    <w:rsid w:val="009624E9"/>
    <w:rsid w:val="009746FD"/>
    <w:rsid w:val="0099374A"/>
    <w:rsid w:val="009D186C"/>
    <w:rsid w:val="00A20235"/>
    <w:rsid w:val="00A47613"/>
    <w:rsid w:val="00B160B1"/>
    <w:rsid w:val="00BC4E5A"/>
    <w:rsid w:val="00CA2F69"/>
    <w:rsid w:val="00CB03BB"/>
    <w:rsid w:val="00D04F7E"/>
    <w:rsid w:val="00D23ADE"/>
    <w:rsid w:val="00D50C30"/>
    <w:rsid w:val="00D9085D"/>
    <w:rsid w:val="00D95178"/>
    <w:rsid w:val="00DA7D61"/>
    <w:rsid w:val="00E55642"/>
    <w:rsid w:val="00E82C77"/>
    <w:rsid w:val="00EE7573"/>
    <w:rsid w:val="00F2765A"/>
    <w:rsid w:val="00F528B7"/>
    <w:rsid w:val="00FA048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E6CFEF"/>
  <w15:chartTrackingRefBased/>
  <w15:docId w15:val="{9FA79287-C22C-4F48-830D-FAEEB0D95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5FB6"/>
    <w:pPr>
      <w:widowControl w:val="0"/>
    </w:pPr>
  </w:style>
  <w:style w:type="paragraph" w:styleId="1">
    <w:name w:val="heading 1"/>
    <w:basedOn w:val="a"/>
    <w:link w:val="10"/>
    <w:uiPriority w:val="1"/>
    <w:qFormat/>
    <w:rsid w:val="00D23ADE"/>
    <w:pPr>
      <w:autoSpaceDE w:val="0"/>
      <w:autoSpaceDN w:val="0"/>
      <w:ind w:left="1680"/>
      <w:outlineLvl w:val="0"/>
    </w:pPr>
    <w:rPr>
      <w:rFonts w:ascii="標楷體" w:eastAsia="標楷體" w:hAnsi="標楷體" w:cs="標楷體"/>
      <w:kern w:val="0"/>
      <w:sz w:val="28"/>
      <w:szCs w:val="28"/>
      <w:lang w:val="zh-TW" w:bidi="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BC4E5A"/>
    <w:pPr>
      <w:snapToGrid w:val="0"/>
    </w:pPr>
    <w:rPr>
      <w:sz w:val="20"/>
      <w:szCs w:val="20"/>
    </w:rPr>
  </w:style>
  <w:style w:type="character" w:customStyle="1" w:styleId="a4">
    <w:name w:val="註腳文字 字元"/>
    <w:basedOn w:val="a0"/>
    <w:link w:val="a3"/>
    <w:uiPriority w:val="99"/>
    <w:semiHidden/>
    <w:rsid w:val="00BC4E5A"/>
    <w:rPr>
      <w:sz w:val="20"/>
      <w:szCs w:val="20"/>
    </w:rPr>
  </w:style>
  <w:style w:type="character" w:styleId="a5">
    <w:name w:val="footnote reference"/>
    <w:basedOn w:val="a0"/>
    <w:uiPriority w:val="99"/>
    <w:semiHidden/>
    <w:unhideWhenUsed/>
    <w:rsid w:val="00BC4E5A"/>
    <w:rPr>
      <w:vertAlign w:val="superscript"/>
    </w:rPr>
  </w:style>
  <w:style w:type="paragraph" w:styleId="a6">
    <w:name w:val="header"/>
    <w:basedOn w:val="a"/>
    <w:link w:val="a7"/>
    <w:uiPriority w:val="99"/>
    <w:unhideWhenUsed/>
    <w:rsid w:val="00503ECB"/>
    <w:pPr>
      <w:tabs>
        <w:tab w:val="center" w:pos="4153"/>
        <w:tab w:val="right" w:pos="8306"/>
      </w:tabs>
      <w:snapToGrid w:val="0"/>
    </w:pPr>
    <w:rPr>
      <w:sz w:val="20"/>
      <w:szCs w:val="20"/>
    </w:rPr>
  </w:style>
  <w:style w:type="character" w:customStyle="1" w:styleId="a7">
    <w:name w:val="頁首 字元"/>
    <w:basedOn w:val="a0"/>
    <w:link w:val="a6"/>
    <w:uiPriority w:val="99"/>
    <w:rsid w:val="00503ECB"/>
    <w:rPr>
      <w:sz w:val="20"/>
      <w:szCs w:val="20"/>
    </w:rPr>
  </w:style>
  <w:style w:type="paragraph" w:styleId="a8">
    <w:name w:val="footer"/>
    <w:basedOn w:val="a"/>
    <w:link w:val="a9"/>
    <w:uiPriority w:val="99"/>
    <w:unhideWhenUsed/>
    <w:rsid w:val="00503ECB"/>
    <w:pPr>
      <w:tabs>
        <w:tab w:val="center" w:pos="4153"/>
        <w:tab w:val="right" w:pos="8306"/>
      </w:tabs>
      <w:snapToGrid w:val="0"/>
    </w:pPr>
    <w:rPr>
      <w:sz w:val="20"/>
      <w:szCs w:val="20"/>
    </w:rPr>
  </w:style>
  <w:style w:type="character" w:customStyle="1" w:styleId="a9">
    <w:name w:val="頁尾 字元"/>
    <w:basedOn w:val="a0"/>
    <w:link w:val="a8"/>
    <w:uiPriority w:val="99"/>
    <w:rsid w:val="00503ECB"/>
    <w:rPr>
      <w:sz w:val="20"/>
      <w:szCs w:val="20"/>
    </w:rPr>
  </w:style>
  <w:style w:type="character" w:styleId="aa">
    <w:name w:val="Hyperlink"/>
    <w:basedOn w:val="a0"/>
    <w:uiPriority w:val="99"/>
    <w:unhideWhenUsed/>
    <w:rsid w:val="00503ECB"/>
    <w:rPr>
      <w:color w:val="0563C1" w:themeColor="hyperlink"/>
      <w:u w:val="single"/>
    </w:rPr>
  </w:style>
  <w:style w:type="paragraph" w:customStyle="1" w:styleId="yiv1430691895p2">
    <w:name w:val="yiv1430691895p2"/>
    <w:rsid w:val="00D50C30"/>
    <w:pPr>
      <w:pBdr>
        <w:top w:val="nil"/>
        <w:left w:val="nil"/>
        <w:bottom w:val="nil"/>
        <w:right w:val="nil"/>
        <w:between w:val="nil"/>
        <w:bar w:val="nil"/>
      </w:pBdr>
      <w:spacing w:before="100" w:after="100"/>
    </w:pPr>
    <w:rPr>
      <w:rFonts w:ascii="Times New Roman" w:eastAsia="Arial Unicode MS" w:hAnsi="Times New Roman" w:cs="Arial Unicode MS"/>
      <w:color w:val="000000"/>
      <w:kern w:val="0"/>
      <w:szCs w:val="24"/>
      <w:u w:color="000000"/>
      <w:bdr w:val="nil"/>
      <w:lang w:eastAsia="zh-CN"/>
    </w:rPr>
  </w:style>
  <w:style w:type="paragraph" w:customStyle="1" w:styleId="EndNoteBibliography">
    <w:name w:val="EndNote Bibliography"/>
    <w:basedOn w:val="a"/>
    <w:link w:val="EndNoteBibliographyChar"/>
    <w:rsid w:val="00D50C30"/>
    <w:pPr>
      <w:widowControl/>
      <w:spacing w:after="160"/>
      <w:jc w:val="center"/>
    </w:pPr>
    <w:rPr>
      <w:rFonts w:ascii="Calibri" w:hAnsi="Calibri" w:cs="Calibri"/>
      <w:noProof/>
      <w:kern w:val="0"/>
      <w:sz w:val="22"/>
      <w:lang w:eastAsia="zh-CN"/>
    </w:rPr>
  </w:style>
  <w:style w:type="character" w:customStyle="1" w:styleId="EndNoteBibliographyChar">
    <w:name w:val="EndNote Bibliography Char"/>
    <w:basedOn w:val="a0"/>
    <w:link w:val="EndNoteBibliography"/>
    <w:rsid w:val="00D50C30"/>
    <w:rPr>
      <w:rFonts w:ascii="Calibri" w:hAnsi="Calibri" w:cs="Calibri"/>
      <w:noProof/>
      <w:kern w:val="0"/>
      <w:sz w:val="22"/>
      <w:lang w:eastAsia="zh-CN"/>
    </w:rPr>
  </w:style>
  <w:style w:type="paragraph" w:styleId="ab">
    <w:name w:val="List Paragraph"/>
    <w:basedOn w:val="a"/>
    <w:uiPriority w:val="34"/>
    <w:qFormat/>
    <w:rsid w:val="000D2D2C"/>
    <w:pPr>
      <w:widowControl/>
      <w:spacing w:after="160" w:line="278" w:lineRule="auto"/>
      <w:ind w:left="720"/>
      <w:contextualSpacing/>
    </w:pPr>
    <w:rPr>
      <w:szCs w:val="24"/>
      <w:lang w:eastAsia="zh-CN"/>
      <w14:ligatures w14:val="standardContextual"/>
    </w:rPr>
  </w:style>
  <w:style w:type="paragraph" w:customStyle="1" w:styleId="ac">
    <w:name w:val="農業經濟叢刊"/>
    <w:basedOn w:val="a"/>
    <w:link w:val="ad"/>
    <w:qFormat/>
    <w:rsid w:val="00550E71"/>
    <w:pPr>
      <w:ind w:left="480" w:firstLineChars="200" w:firstLine="520"/>
      <w:jc w:val="both"/>
    </w:pPr>
    <w:rPr>
      <w:rFonts w:ascii="Times New Roman" w:eastAsiaTheme="majorEastAsia" w:hAnsi="Times New Roman" w:cs="Times New Roman"/>
      <w:sz w:val="26"/>
      <w:szCs w:val="26"/>
    </w:rPr>
  </w:style>
  <w:style w:type="character" w:customStyle="1" w:styleId="ad">
    <w:name w:val="農業經濟叢刊 字元"/>
    <w:basedOn w:val="a0"/>
    <w:link w:val="ac"/>
    <w:rsid w:val="00550E71"/>
    <w:rPr>
      <w:rFonts w:ascii="Times New Roman" w:eastAsiaTheme="majorEastAsia" w:hAnsi="Times New Roman" w:cs="Times New Roman"/>
      <w:sz w:val="26"/>
      <w:szCs w:val="26"/>
    </w:rPr>
  </w:style>
  <w:style w:type="character" w:styleId="ae">
    <w:name w:val="annotation reference"/>
    <w:basedOn w:val="a0"/>
    <w:uiPriority w:val="99"/>
    <w:semiHidden/>
    <w:unhideWhenUsed/>
    <w:rsid w:val="00D23ADE"/>
    <w:rPr>
      <w:sz w:val="18"/>
      <w:szCs w:val="18"/>
    </w:rPr>
  </w:style>
  <w:style w:type="paragraph" w:styleId="af">
    <w:name w:val="annotation text"/>
    <w:basedOn w:val="a"/>
    <w:link w:val="af0"/>
    <w:uiPriority w:val="99"/>
    <w:semiHidden/>
    <w:unhideWhenUsed/>
    <w:rsid w:val="00D23ADE"/>
  </w:style>
  <w:style w:type="character" w:customStyle="1" w:styleId="af0">
    <w:name w:val="註解文字 字元"/>
    <w:basedOn w:val="a0"/>
    <w:link w:val="af"/>
    <w:uiPriority w:val="99"/>
    <w:semiHidden/>
    <w:rsid w:val="00D23ADE"/>
  </w:style>
  <w:style w:type="paragraph" w:styleId="af1">
    <w:name w:val="annotation subject"/>
    <w:basedOn w:val="af"/>
    <w:next w:val="af"/>
    <w:link w:val="af2"/>
    <w:uiPriority w:val="99"/>
    <w:semiHidden/>
    <w:unhideWhenUsed/>
    <w:rsid w:val="00D23ADE"/>
    <w:rPr>
      <w:b/>
      <w:bCs/>
    </w:rPr>
  </w:style>
  <w:style w:type="character" w:customStyle="1" w:styleId="af2">
    <w:name w:val="註解主旨 字元"/>
    <w:basedOn w:val="af0"/>
    <w:link w:val="af1"/>
    <w:uiPriority w:val="99"/>
    <w:semiHidden/>
    <w:rsid w:val="00D23ADE"/>
    <w:rPr>
      <w:b/>
      <w:bCs/>
    </w:rPr>
  </w:style>
  <w:style w:type="paragraph" w:styleId="af3">
    <w:name w:val="Balloon Text"/>
    <w:basedOn w:val="a"/>
    <w:link w:val="af4"/>
    <w:uiPriority w:val="99"/>
    <w:semiHidden/>
    <w:unhideWhenUsed/>
    <w:rsid w:val="00D23ADE"/>
    <w:rPr>
      <w:rFonts w:asciiTheme="majorHAnsi" w:eastAsiaTheme="majorEastAsia" w:hAnsiTheme="majorHAnsi" w:cstheme="majorBidi"/>
      <w:sz w:val="18"/>
      <w:szCs w:val="18"/>
    </w:rPr>
  </w:style>
  <w:style w:type="character" w:customStyle="1" w:styleId="af4">
    <w:name w:val="註解方塊文字 字元"/>
    <w:basedOn w:val="a0"/>
    <w:link w:val="af3"/>
    <w:uiPriority w:val="99"/>
    <w:semiHidden/>
    <w:rsid w:val="00D23ADE"/>
    <w:rPr>
      <w:rFonts w:asciiTheme="majorHAnsi" w:eastAsiaTheme="majorEastAsia" w:hAnsiTheme="majorHAnsi" w:cstheme="majorBidi"/>
      <w:sz w:val="18"/>
      <w:szCs w:val="18"/>
    </w:rPr>
  </w:style>
  <w:style w:type="character" w:customStyle="1" w:styleId="10">
    <w:name w:val="標題 1 字元"/>
    <w:basedOn w:val="a0"/>
    <w:link w:val="1"/>
    <w:uiPriority w:val="1"/>
    <w:rsid w:val="00D23ADE"/>
    <w:rPr>
      <w:rFonts w:ascii="標楷體" w:eastAsia="標楷體" w:hAnsi="標楷體" w:cs="標楷體"/>
      <w:kern w:val="0"/>
      <w:sz w:val="28"/>
      <w:szCs w:val="28"/>
      <w:lang w:val="zh-TW" w:bidi="zh-TW"/>
    </w:rPr>
  </w:style>
  <w:style w:type="paragraph" w:styleId="af5">
    <w:name w:val="Body Text"/>
    <w:basedOn w:val="a"/>
    <w:link w:val="af6"/>
    <w:uiPriority w:val="1"/>
    <w:qFormat/>
    <w:rsid w:val="00D23ADE"/>
    <w:pPr>
      <w:autoSpaceDE w:val="0"/>
      <w:autoSpaceDN w:val="0"/>
      <w:spacing w:before="6"/>
    </w:pPr>
    <w:rPr>
      <w:rFonts w:ascii="標楷體" w:eastAsia="標楷體" w:hAnsi="標楷體" w:cs="標楷體"/>
      <w:kern w:val="0"/>
      <w:szCs w:val="24"/>
      <w:lang w:val="zh-TW" w:bidi="zh-TW"/>
    </w:rPr>
  </w:style>
  <w:style w:type="character" w:customStyle="1" w:styleId="af6">
    <w:name w:val="本文 字元"/>
    <w:basedOn w:val="a0"/>
    <w:link w:val="af5"/>
    <w:uiPriority w:val="1"/>
    <w:rsid w:val="00D23ADE"/>
    <w:rPr>
      <w:rFonts w:ascii="標楷體" w:eastAsia="標楷體" w:hAnsi="標楷體" w:cs="標楷體"/>
      <w:kern w:val="0"/>
      <w:szCs w:val="24"/>
      <w:lang w:val="zh-TW" w:bidi="zh-TW"/>
    </w:rPr>
  </w:style>
  <w:style w:type="table" w:styleId="af7">
    <w:name w:val="Table Grid"/>
    <w:basedOn w:val="a1"/>
    <w:uiPriority w:val="39"/>
    <w:rsid w:val="000C5FB6"/>
    <w:pPr>
      <w:widowControl w:val="0"/>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yang4@ncsu.edu" TargetMode="External"/><Relationship Id="rId18" Type="http://schemas.openxmlformats.org/officeDocument/2006/relationships/hyperlink" Target="https://doi.org/10.1016/j.nhres.2024.06.005" TargetMode="External"/><Relationship Id="rId26" Type="http://schemas.openxmlformats.org/officeDocument/2006/relationships/hyperlink" Target="https://doi.org/10.1016/j.ocecoaman.2024.107112" TargetMode="External"/><Relationship Id="rId21" Type="http://schemas.openxmlformats.org/officeDocument/2006/relationships/hyperlink" Target="https://doi.org/10.1016/j.gsd.2020.100475" TargetMode="External"/><Relationship Id="rId34" Type="http://schemas.openxmlformats.org/officeDocument/2006/relationships/comments" Target="comments.xml"/><Relationship Id="rId7" Type="http://schemas.openxmlformats.org/officeDocument/2006/relationships/endnotes" Target="endnotes.xml"/><Relationship Id="rId12" Type="http://schemas.openxmlformats.org/officeDocument/2006/relationships/hyperlink" Target="file:///C:\Users\user\Downloads\wcms_067574.pdf" TargetMode="External"/><Relationship Id="rId17" Type="http://schemas.openxmlformats.org/officeDocument/2006/relationships/hyperlink" Target="https://doi.org/10.1016/j.envsci.2024.103846" TargetMode="External"/><Relationship Id="rId25" Type="http://schemas.openxmlformats.org/officeDocument/2006/relationships/hyperlink" Target="https://doi.org/10.1016/j.envdev.2023.100957" TargetMode="External"/><Relationship Id="rId33" Type="http://schemas.openxmlformats.org/officeDocument/2006/relationships/footer" Target="footer2.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1016/j.envc.2023.100810" TargetMode="External"/><Relationship Id="rId20" Type="http://schemas.openxmlformats.org/officeDocument/2006/relationships/hyperlink" Target="https://doi.org/10.1016/j.ijdrr.2024.104669" TargetMode="External"/><Relationship Id="rId29" Type="http://schemas.openxmlformats.org/officeDocument/2006/relationships/hyperlink" Target="https://doi.org/10.1016/j.marpol.2017.03.03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cialprotectionfloorscoalition.org" TargetMode="External"/><Relationship Id="rId24" Type="http://schemas.openxmlformats.org/officeDocument/2006/relationships/hyperlink" Target="https://doi.org/10.1016/j.jclepro.2019.05.262" TargetMode="External"/><Relationship Id="rId32" Type="http://schemas.openxmlformats.org/officeDocument/2006/relationships/footer" Target="footer1.xml"/><Relationship Id="rId37"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doi.org/10.1016/j.regsus.2024.100137" TargetMode="External"/><Relationship Id="rId23" Type="http://schemas.openxmlformats.org/officeDocument/2006/relationships/hyperlink" Target="https://doi.org/10.1016/j.ssaho.2022.100360" TargetMode="External"/><Relationship Id="rId28" Type="http://schemas.openxmlformats.org/officeDocument/2006/relationships/hyperlink" Target="https://doi.org/10.1016/j.scitotenv.2019.05.089" TargetMode="External"/><Relationship Id="rId36" Type="http://schemas.openxmlformats.org/officeDocument/2006/relationships/fontTable" Target="fontTable.xml"/><Relationship Id="rId10" Type="http://schemas.openxmlformats.org/officeDocument/2006/relationships/hyperlink" Target="https://ppid.bps.go.id/upload/doc/Laporan_Kinerja_BPS_2022_1683599920.pdf" TargetMode="External"/><Relationship Id="rId19" Type="http://schemas.openxmlformats.org/officeDocument/2006/relationships/hyperlink" Target="https://doi.org/10.1016/j.habitatint.2023.102868"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bpjsketenagakerjaan.go.id" TargetMode="External"/><Relationship Id="rId14" Type="http://schemas.openxmlformats.org/officeDocument/2006/relationships/hyperlink" Target="mailto:colocarquennie@gmail.com" TargetMode="External"/><Relationship Id="rId22" Type="http://schemas.openxmlformats.org/officeDocument/2006/relationships/hyperlink" Target="https://doi.org/10.1139/facets-2023-0193" TargetMode="External"/><Relationship Id="rId27" Type="http://schemas.openxmlformats.org/officeDocument/2006/relationships/hyperlink" Target="https://doi.org/10.1016/j.ocecoaman.2023.106673" TargetMode="External"/><Relationship Id="rId30" Type="http://schemas.openxmlformats.org/officeDocument/2006/relationships/hyperlink" Target="https://doi.org/10.1016/j.heliyon.2021.e06919" TargetMode="External"/><Relationship Id="rId35" Type="http://schemas.microsoft.com/office/2011/relationships/commentsExtended" Target="commentsExtended.xml"/><Relationship Id="rId8" Type="http://schemas.openxmlformats.org/officeDocument/2006/relationships/image" Target="media/image1.tiff"/><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mailto:yiting@triwra.org.tw" TargetMode="External"/><Relationship Id="rId3" Type="http://schemas.openxmlformats.org/officeDocument/2006/relationships/hyperlink" Target="mailto:ssheu@nuk.edu.tw" TargetMode="External"/><Relationship Id="rId7" Type="http://schemas.openxmlformats.org/officeDocument/2006/relationships/hyperlink" Target="mailto:m11350007@st.npust.edu.tw" TargetMode="External"/><Relationship Id="rId2" Type="http://schemas.openxmlformats.org/officeDocument/2006/relationships/hyperlink" Target="mailto:lin031@g-mail.nsysu.edu.tw" TargetMode="External"/><Relationship Id="rId1" Type="http://schemas.openxmlformats.org/officeDocument/2006/relationships/hyperlink" Target="mailto:ssheu@nuk.edu.tw" TargetMode="External"/><Relationship Id="rId6" Type="http://schemas.openxmlformats.org/officeDocument/2006/relationships/hyperlink" Target="mailto:ian85101@gmail.com" TargetMode="External"/><Relationship Id="rId5" Type="http://schemas.openxmlformats.org/officeDocument/2006/relationships/hyperlink" Target="mailto:r11627010@ntu.edu.tw" TargetMode="External"/><Relationship Id="rId4" Type="http://schemas.openxmlformats.org/officeDocument/2006/relationships/hyperlink" Target="mailto:yjhsiao@mail.ntou.edu.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ED544-8561-416E-A615-1FB28122E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35</Pages>
  <Words>6296</Words>
  <Characters>35889</Characters>
  <Application>Microsoft Office Word</Application>
  <DocSecurity>0</DocSecurity>
  <Lines>299</Lines>
  <Paragraphs>84</Paragraphs>
  <ScaleCrop>false</ScaleCrop>
  <Company/>
  <LinksUpToDate>false</LinksUpToDate>
  <CharactersWithSpaces>42101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dcterms:created xsi:type="dcterms:W3CDTF">2024-11-21T03:27:00Z</dcterms:created>
  <dcterms:modified xsi:type="dcterms:W3CDTF">2024-11-22T09:17:00Z</dcterms:modified>
</cp:coreProperties>
</file>